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5.jpeg" ContentType="image/jpeg"/>
  <Override PartName="/word/media/image6.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1"/>
        <w:spacing w:before="60" w:after="60"/>
        <w:rPr>
          <w:rFonts w:ascii="Calibri" w:hAnsi="Calibri" w:asciiTheme="minorHAnsi" w:hAnsiTheme="minorHAnsi"/>
        </w:rPr>
      </w:pPr>
      <w:r>
        <w:rPr>
          <w:rFonts w:ascii="Calibri" w:hAnsi="Calibri" w:asciiTheme="minorHAnsi" w:hAnsiTheme="minorHAnsi"/>
        </w:rPr>
        <w:t>Convention Analyse d’Impact d’un Projet Société Centrales Villageoises - Mode d’emploi</w:t>
      </w:r>
    </w:p>
    <w:p>
      <w:pPr>
        <w:pStyle w:val="Indexheading"/>
        <w:jc w:val="right"/>
        <w:rPr>
          <w:rFonts w:ascii="Calibri" w:hAnsi="Calibri" w:asciiTheme="minorHAnsi" w:hAnsiTheme="minorHAnsi"/>
          <w:color w:val="FF0000"/>
          <w:sz w:val="36"/>
          <w:lang w:eastAsia="fr-FR"/>
        </w:rPr>
      </w:pPr>
      <w:r>
        <w:rPr>
          <w:rFonts w:ascii="Calibri" w:hAnsi="Calibri" w:asciiTheme="minorHAnsi" w:hAnsiTheme="minorHAnsi"/>
          <w:color w:val="FF0000"/>
          <w:sz w:val="36"/>
          <w:lang w:eastAsia="fr-FR"/>
        </w:rPr>
        <w:t>Date de mise à jour : 19/03/2019</w:t>
      </w:r>
    </w:p>
    <w:p>
      <w:pPr>
        <w:pStyle w:val="Paragraphe"/>
        <w:pBdr>
          <w:top w:val="single" w:sz="4" w:space="1" w:color="00477F"/>
          <w:bottom w:val="single" w:sz="4" w:space="1" w:color="00477F"/>
        </w:pBdr>
        <w:rPr>
          <w:rFonts w:ascii="Calibri" w:hAnsi="Calibri" w:asciiTheme="minorHAnsi" w:hAnsiTheme="minorHAnsi"/>
          <w:b/>
          <w:b/>
          <w:color w:val="00477F"/>
          <w:sz w:val="32"/>
        </w:rPr>
      </w:pPr>
      <w:bookmarkStart w:id="0" w:name="_Toc417555932"/>
      <w:r>
        <w:rPr>
          <w:rFonts w:ascii="Calibri" w:hAnsi="Calibri" w:asciiTheme="minorHAnsi" w:hAnsiTheme="minorHAnsi"/>
          <w:b/>
          <w:color w:val="00477F"/>
          <w:sz w:val="32"/>
        </w:rPr>
        <w:t>NOTE POUR REMPLIR LA CONVENTION</w:t>
      </w:r>
      <w:bookmarkEnd w:id="0"/>
    </w:p>
    <w:p>
      <w:pPr>
        <w:pStyle w:val="Paragraphe"/>
        <w:rPr>
          <w:rStyle w:val="Miseenvaleur"/>
          <w:rFonts w:ascii="Calibri" w:hAnsi="Calibri" w:asciiTheme="minorHAnsi" w:hAnsiTheme="minorHAnsi"/>
          <w:sz w:val="28"/>
        </w:rPr>
      </w:pPr>
      <w:bookmarkStart w:id="1" w:name="_Toc417555933"/>
      <w:r>
        <w:rPr>
          <w:rStyle w:val="Miseenvaleur"/>
          <w:rFonts w:ascii="Calibri" w:hAnsi="Calibri" w:asciiTheme="minorHAnsi" w:hAnsiTheme="minorHAnsi"/>
          <w:sz w:val="28"/>
        </w:rPr>
        <w:t xml:space="preserve">Les passages surlignés </w:t>
      </w:r>
      <w:r>
        <w:rPr>
          <w:rStyle w:val="Miseenvaleur"/>
          <w:rFonts w:ascii="Calibri" w:hAnsi="Calibri" w:asciiTheme="minorHAnsi" w:hAnsiTheme="minorHAnsi"/>
          <w:sz w:val="28"/>
          <w:highlight w:val="cyan"/>
        </w:rPr>
        <w:t>en bleu</w:t>
      </w:r>
      <w:r>
        <w:rPr>
          <w:rStyle w:val="Miseenvaleur"/>
          <w:rFonts w:ascii="Calibri" w:hAnsi="Calibri" w:asciiTheme="minorHAnsi" w:hAnsiTheme="minorHAnsi"/>
          <w:sz w:val="28"/>
        </w:rPr>
        <w:t xml:space="preserve"> requièrent votre attention</w:t>
      </w:r>
      <w:bookmarkEnd w:id="1"/>
    </w:p>
    <w:p>
      <w:pPr>
        <w:pStyle w:val="Paragraphe"/>
        <w:rPr>
          <w:rFonts w:ascii="Calibri" w:hAnsi="Calibri" w:asciiTheme="minorHAnsi" w:hAnsiTheme="minorHAnsi"/>
        </w:rPr>
      </w:pPr>
      <w:r>
        <w:rPr>
          <w:rFonts w:ascii="Calibri" w:hAnsi="Calibri" w:asciiTheme="minorHAnsi" w:hAnsiTheme="minorHAnsi"/>
          <w:b/>
        </w:rPr>
        <w:t>Pour les sections entre crochets [ ] :</w:t>
      </w:r>
      <w:r>
        <w:rPr>
          <w:rFonts w:ascii="Calibri" w:hAnsi="Calibri" w:asciiTheme="minorHAnsi" w:hAnsiTheme="minorHAnsi"/>
        </w:rPr>
        <w:t xml:space="preserve"> selon les missions choisies par le porteur de projet, certains paragraphes doivent être amendés. Une fois le paragraphe amendé selon le cas choisi par le porteur de projet, </w:t>
      </w:r>
      <w:r>
        <w:rPr>
          <w:rFonts w:ascii="Calibri" w:hAnsi="Calibri" w:asciiTheme="minorHAnsi" w:hAnsiTheme="minorHAnsi"/>
          <w:b/>
        </w:rPr>
        <w:t>pensez à effacer la section entre crochet !</w:t>
      </w:r>
    </w:p>
    <w:p>
      <w:pPr>
        <w:pStyle w:val="Paragraphe"/>
        <w:rPr>
          <w:rStyle w:val="Miseenvaleur"/>
          <w:rFonts w:ascii="Calibri" w:hAnsi="Calibri" w:asciiTheme="minorHAnsi" w:hAnsiTheme="minorHAnsi"/>
          <w:sz w:val="28"/>
        </w:rPr>
      </w:pPr>
      <w:bookmarkStart w:id="2" w:name="_Toc417555934"/>
      <w:r>
        <w:rPr>
          <w:rStyle w:val="Miseenvaleur"/>
          <w:rFonts w:ascii="Calibri" w:hAnsi="Calibri" w:asciiTheme="minorHAnsi" w:hAnsiTheme="minorHAnsi"/>
          <w:sz w:val="28"/>
        </w:rPr>
        <w:t xml:space="preserve">Les passages surlignés </w:t>
      </w:r>
      <w:r>
        <w:rPr>
          <w:rStyle w:val="Miseenvaleur"/>
          <w:rFonts w:ascii="Calibri" w:hAnsi="Calibri" w:asciiTheme="minorHAnsi" w:hAnsiTheme="minorHAnsi"/>
          <w:sz w:val="28"/>
          <w:highlight w:val="yellow"/>
        </w:rPr>
        <w:t>en jaune</w:t>
      </w:r>
      <w:r>
        <w:rPr>
          <w:rStyle w:val="Miseenvaleur"/>
          <w:rFonts w:ascii="Calibri" w:hAnsi="Calibri" w:asciiTheme="minorHAnsi" w:hAnsiTheme="minorHAnsi"/>
          <w:sz w:val="28"/>
        </w:rPr>
        <w:t xml:space="preserve"> sont des champs à compléter</w:t>
      </w:r>
      <w:bookmarkEnd w:id="2"/>
    </w:p>
    <w:p>
      <w:pPr>
        <w:pStyle w:val="Paragraphe"/>
        <w:rPr>
          <w:rFonts w:ascii="Calibri" w:hAnsi="Calibri" w:asciiTheme="minorHAnsi" w:hAnsiTheme="minorHAnsi"/>
        </w:rPr>
      </w:pPr>
      <w:r>
        <w:rPr>
          <w:rFonts w:ascii="Calibri" w:hAnsi="Calibri" w:asciiTheme="minorHAnsi" w:hAnsiTheme="minorHAnsi"/>
          <w:b/>
        </w:rPr>
        <w:t>Pour les champs en majuscules et entre crochets &lt; &gt;</w:t>
      </w:r>
      <w:r>
        <w:rPr>
          <w:rFonts w:ascii="Calibri" w:hAnsi="Calibri" w:asciiTheme="minorHAnsi" w:hAnsiTheme="minorHAnsi"/>
        </w:rPr>
        <w:t xml:space="preserve"> qui reviennent à de nombreuses reprises, utilisez la fonction « Remplacer » (raccourci clavier ctrl+H). :</w:t>
      </w:r>
    </w:p>
    <w:p>
      <w:pPr>
        <w:pStyle w:val="Listepuce"/>
        <w:numPr>
          <w:ilvl w:val="0"/>
          <w:numId w:val="3"/>
        </w:numPr>
        <w:ind w:left="786" w:hanging="360"/>
        <w:rPr>
          <w:rFonts w:ascii="Calibri" w:hAnsi="Calibri" w:asciiTheme="minorHAnsi" w:hAnsiTheme="minorHAnsi"/>
        </w:rPr>
      </w:pPr>
      <w:r>
        <w:rPr>
          <w:rFonts w:ascii="Calibri" w:hAnsi="Calibri" w:asciiTheme="minorHAnsi" w:hAnsiTheme="minorHAnsi"/>
        </w:rPr>
        <w:t>Dans « Rechercher », indiquez le nom du champ à remplacer (ex. &lt;NOM DU CLIENT&gt;)</w:t>
      </w:r>
    </w:p>
    <w:p>
      <w:pPr>
        <w:pStyle w:val="Listepuce"/>
        <w:numPr>
          <w:ilvl w:val="0"/>
          <w:numId w:val="3"/>
        </w:numPr>
        <w:ind w:left="786" w:hanging="360"/>
        <w:rPr>
          <w:rFonts w:ascii="Calibri" w:hAnsi="Calibri" w:asciiTheme="minorHAnsi" w:hAnsiTheme="minorHAnsi"/>
        </w:rPr>
      </w:pPr>
      <w:r>
        <w:rPr>
          <w:rFonts w:ascii="Calibri" w:hAnsi="Calibri" w:asciiTheme="minorHAnsi" w:hAnsiTheme="minorHAnsi"/>
        </w:rPr>
        <w:t>Dans « Remplacer », indiquez l’intitulé associé (ex. Le SDEG)</w:t>
      </w:r>
    </w:p>
    <w:p>
      <w:pPr>
        <w:pStyle w:val="Listepuce"/>
        <w:numPr>
          <w:ilvl w:val="0"/>
          <w:numId w:val="3"/>
        </w:numPr>
        <w:ind w:left="786" w:hanging="360"/>
        <w:rPr>
          <w:rFonts w:ascii="Calibri" w:hAnsi="Calibri" w:asciiTheme="minorHAnsi" w:hAnsiTheme="minorHAnsi"/>
        </w:rPr>
      </w:pPr>
      <w:r>
        <w:rPr>
          <w:rFonts w:ascii="Calibri" w:hAnsi="Calibri" w:asciiTheme="minorHAnsi" w:hAnsiTheme="minorHAnsi"/>
        </w:rPr>
        <w:t>Cliquez sur « Remplacer tout »</w:t>
      </w:r>
    </w:p>
    <w:p>
      <w:pPr>
        <w:pStyle w:val="Annotationtext"/>
        <w:ind w:left="720" w:right="567" w:hanging="0"/>
        <w:jc w:val="left"/>
        <w:rPr>
          <w:rFonts w:ascii="Calibri" w:hAnsi="Calibri" w:asciiTheme="minorHAnsi" w:hAnsiTheme="minorHAnsi"/>
        </w:rPr>
      </w:pPr>
      <w:r>
        <w:rPr>
          <w:rFonts w:asciiTheme="minorHAnsi" w:hAnsiTheme="minorHAnsi" w:ascii="Calibri" w:hAnsi="Calibri"/>
        </w:rPr>
        <w:drawing>
          <wp:anchor behindDoc="0" distT="0" distB="0" distL="114300" distR="114300" simplePos="0" locked="0" layoutInCell="1" allowOverlap="1" relativeHeight="27">
            <wp:simplePos x="0" y="0"/>
            <wp:positionH relativeFrom="margin">
              <wp:posOffset>417195</wp:posOffset>
            </wp:positionH>
            <wp:positionV relativeFrom="paragraph">
              <wp:posOffset>93345</wp:posOffset>
            </wp:positionV>
            <wp:extent cx="4666615" cy="1895475"/>
            <wp:effectExtent l="0" t="0" r="0" b="0"/>
            <wp:wrapTight wrapText="bothSides">
              <wp:wrapPolygon edited="0">
                <wp:start x="-37" y="0"/>
                <wp:lineTo x="-37" y="21379"/>
                <wp:lineTo x="21487" y="21379"/>
                <wp:lineTo x="21487" y="0"/>
                <wp:lineTo x="-37" y="0"/>
              </wp:wrapPolygon>
            </wp:wrapTight>
            <wp:docPr id="1" name="Imag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1" descr=""/>
                    <pic:cNvPicPr>
                      <a:picLocks noChangeAspect="1" noChangeArrowheads="1"/>
                    </pic:cNvPicPr>
                  </pic:nvPicPr>
                  <pic:blipFill>
                    <a:blip r:embed="rId2"/>
                    <a:stretch>
                      <a:fillRect/>
                    </a:stretch>
                  </pic:blipFill>
                  <pic:spPr bwMode="auto">
                    <a:xfrm>
                      <a:off x="0" y="0"/>
                      <a:ext cx="4666615" cy="1895475"/>
                    </a:xfrm>
                    <a:prstGeom prst="rect">
                      <a:avLst/>
                    </a:prstGeom>
                  </pic:spPr>
                </pic:pic>
              </a:graphicData>
            </a:graphic>
          </wp:anchor>
        </w:drawing>
      </w:r>
    </w:p>
    <w:p>
      <w:pPr>
        <w:pStyle w:val="Annotationtext"/>
        <w:ind w:left="720" w:right="567" w:hanging="0"/>
        <w:jc w:val="left"/>
        <w:rPr>
          <w:rFonts w:ascii="Calibri" w:hAnsi="Calibri" w:asciiTheme="minorHAnsi" w:hAnsiTheme="minorHAnsi"/>
        </w:rPr>
      </w:pPr>
      <w:r>
        <w:rPr>
          <w:rFonts w:asciiTheme="minorHAnsi" w:hAnsiTheme="minorHAnsi" w:ascii="Calibri" w:hAnsi="Calibri"/>
        </w:rPr>
      </w:r>
    </w:p>
    <w:p>
      <w:pPr>
        <w:pStyle w:val="Paragraphe"/>
        <w:rPr>
          <w:rStyle w:val="Miseenvaleur"/>
          <w:rFonts w:ascii="Calibri" w:hAnsi="Calibri" w:asciiTheme="minorHAnsi" w:hAnsiTheme="minorHAnsi"/>
          <w:sz w:val="28"/>
        </w:rPr>
      </w:pPr>
      <w:bookmarkStart w:id="3" w:name="_Toc417555935"/>
      <w:r>
        <w:rPr>
          <w:rStyle w:val="Miseenvaleur"/>
          <w:rFonts w:ascii="Calibri" w:hAnsi="Calibri" w:asciiTheme="minorHAnsi" w:hAnsiTheme="minorHAnsi"/>
          <w:sz w:val="28"/>
        </w:rPr>
        <w:t>Lorsque tous les passages surlignés sont traités</w:t>
      </w:r>
      <w:bookmarkEnd w:id="3"/>
    </w:p>
    <w:p>
      <w:pPr>
        <w:pStyle w:val="Listepuce"/>
        <w:numPr>
          <w:ilvl w:val="0"/>
          <w:numId w:val="9"/>
        </w:numPr>
        <w:rPr>
          <w:rFonts w:ascii="Calibri" w:hAnsi="Calibri" w:asciiTheme="minorHAnsi" w:hAnsiTheme="minorHAnsi"/>
        </w:rPr>
      </w:pPr>
      <w:r>
        <w:rPr>
          <w:rFonts w:ascii="Calibri" w:hAnsi="Calibri" w:asciiTheme="minorHAnsi" w:hAnsiTheme="minorHAnsi"/>
        </w:rPr>
        <w:t>Mettez à jour le sommaire : faire un clic droit sur le sommaire &gt; « Mettre à jour les champs » &gt; </w:t>
      </w:r>
      <w:r>
        <w:rPr>
          <w:rFonts w:ascii="Calibri" w:hAnsi="Calibri" w:asciiTheme="minorHAnsi" w:hAnsiTheme="minorHAnsi"/>
          <w:b/>
          <w:color w:val="FF0000"/>
        </w:rPr>
        <w:t>« Mettre à jour les numéros de page uniquement </w:t>
      </w:r>
      <w:r>
        <w:rPr>
          <w:rFonts w:ascii="Calibri" w:hAnsi="Calibri" w:asciiTheme="minorHAnsi" w:hAnsiTheme="minorHAnsi"/>
        </w:rPr>
        <w:t xml:space="preserve">(si vous mettez à jour toute la table, alors </w:t>
      </w:r>
      <w:r>
        <w:rPr>
          <w:rFonts w:ascii="Calibri" w:hAnsi="Calibri" w:asciiTheme="minorHAnsi" w:hAnsiTheme="minorHAnsi"/>
          <w:b/>
          <w:u w:val="single"/>
        </w:rPr>
        <w:t>pensez à modifier la police, en sélectionnant les titres du sommaire et en choississant la police « Calibri (Corps) », taille « 12 »)</w:t>
      </w:r>
      <w:r>
        <w:rPr>
          <w:rFonts w:ascii="Calibri" w:hAnsi="Calibri" w:asciiTheme="minorHAnsi" w:hAnsiTheme="minorHAnsi"/>
        </w:rPr>
        <w:t xml:space="preserve"> </w:t>
      </w:r>
    </w:p>
    <w:p>
      <w:pPr>
        <w:pStyle w:val="Listepuce"/>
        <w:numPr>
          <w:ilvl w:val="0"/>
          <w:numId w:val="9"/>
        </w:numPr>
        <w:rPr>
          <w:rFonts w:ascii="Calibri" w:hAnsi="Calibri" w:asciiTheme="minorHAnsi" w:hAnsiTheme="minorHAnsi"/>
        </w:rPr>
      </w:pPr>
      <w:r>
        <w:rPr>
          <w:rFonts w:ascii="Calibri" w:hAnsi="Calibri" w:asciiTheme="minorHAnsi" w:hAnsiTheme="minorHAnsi"/>
        </w:rPr>
        <w:t>Sélectionnez l’ensemble du document (raccourci clavier ctrl+A) et retirez la surbrillance : onglet Accueil &gt; Surbrillance du texte &gt; Aucune couleur</w:t>
      </w:r>
    </w:p>
    <w:p>
      <w:pPr>
        <w:pStyle w:val="Paragraphe"/>
        <w:rPr>
          <w:rStyle w:val="Miseenvaleur"/>
          <w:rFonts w:ascii="Calibri" w:hAnsi="Calibri" w:asciiTheme="minorHAnsi" w:hAnsiTheme="minorHAnsi"/>
          <w:sz w:val="28"/>
        </w:rPr>
      </w:pPr>
      <w:bookmarkStart w:id="4" w:name="_Toc417555936"/>
      <w:r>
        <mc:AlternateContent>
          <mc:Choice Requires="wps">
            <w:drawing>
              <wp:anchor behindDoc="0" distT="0" distB="0" distL="0" distR="0" simplePos="0" locked="0" layoutInCell="1" allowOverlap="1" relativeHeight="28" wp14:anchorId="61886BE7">
                <wp:simplePos x="0" y="0"/>
                <wp:positionH relativeFrom="column">
                  <wp:posOffset>3643630</wp:posOffset>
                </wp:positionH>
                <wp:positionV relativeFrom="paragraph">
                  <wp:posOffset>180975</wp:posOffset>
                </wp:positionV>
                <wp:extent cx="2641600" cy="1268095"/>
                <wp:effectExtent l="0" t="0" r="0" b="0"/>
                <wp:wrapNone/>
                <wp:docPr id="2" name="Zone de texte 8"/>
                <a:graphic xmlns:a="http://schemas.openxmlformats.org/drawingml/2006/main">
                  <a:graphicData uri="http://schemas.microsoft.com/office/word/2010/wordprocessingShape">
                    <wps:wsp>
                      <wps:cNvSpPr/>
                      <wps:spPr>
                        <a:xfrm>
                          <a:off x="0" y="0"/>
                          <a:ext cx="2640960" cy="1267560"/>
                        </a:xfrm>
                        <a:prstGeom prst="rect">
                          <a:avLst/>
                        </a:prstGeom>
                        <a:solidFill>
                          <a:schemeClr val="lt1"/>
                        </a:solidFill>
                        <a:ln w="6480">
                          <a:noFill/>
                        </a:ln>
                      </wps:spPr>
                      <wps:style>
                        <a:lnRef idx="0">
                          <a:schemeClr val="accent1"/>
                        </a:lnRef>
                        <a:fillRef idx="0">
                          <a:schemeClr val="accent1"/>
                        </a:fillRef>
                        <a:effectRef idx="0">
                          <a:schemeClr val="accent1"/>
                        </a:effectRef>
                        <a:fontRef idx="minor"/>
                      </wps:style>
                      <wps:txbx>
                        <w:txbxContent>
                          <w:p>
                            <w:pPr>
                              <w:pStyle w:val="Contenudecadre"/>
                              <w:rPr>
                                <w:color w:val="000000"/>
                              </w:rPr>
                            </w:pPr>
                            <w:r>
                              <w:rPr>
                                <w:color w:val="000000"/>
                              </w:rPr>
                              <w:drawing>
                                <wp:inline distT="0" distB="0" distL="0" distR="0">
                                  <wp:extent cx="2447925" cy="1085850"/>
                                  <wp:effectExtent l="0" t="0" r="0" b="0"/>
                                  <wp:docPr id="4"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0" descr=""/>
                                          <pic:cNvPicPr>
                                            <a:picLocks noChangeAspect="1" noChangeArrowheads="1"/>
                                          </pic:cNvPicPr>
                                        </pic:nvPicPr>
                                        <pic:blipFill>
                                          <a:blip r:embed="rId3"/>
                                          <a:stretch>
                                            <a:fillRect/>
                                          </a:stretch>
                                        </pic:blipFill>
                                        <pic:spPr bwMode="auto">
                                          <a:xfrm>
                                            <a:off x="0" y="0"/>
                                            <a:ext cx="2447925" cy="1085850"/>
                                          </a:xfrm>
                                          <a:prstGeom prst="rect">
                                            <a:avLst/>
                                          </a:prstGeom>
                                        </pic:spPr>
                                      </pic:pic>
                                    </a:graphicData>
                                  </a:graphic>
                                </wp:inline>
                              </w:drawing>
                            </w:r>
                          </w:p>
                        </w:txbxContent>
                      </wps:txbx>
                      <wps:bodyPr>
                        <a:spAutoFit/>
                      </wps:bodyPr>
                    </wps:wsp>
                  </a:graphicData>
                </a:graphic>
              </wp:anchor>
            </w:drawing>
          </mc:Choice>
          <mc:Fallback>
            <w:pict>
              <v:rect id="shape_0" ID="Zone de texte 8" fillcolor="white" stroked="f" style="position:absolute;margin-left:286.9pt;margin-top:14.25pt;width:207.9pt;height:99.75pt" wp14:anchorId="61886BE7">
                <w10:wrap type="none"/>
                <v:fill o:detectmouseclick="t" type="solid" color2="black"/>
                <v:stroke color="#3465a4" weight="6480" joinstyle="round" endcap="flat"/>
                <v:textbox>
                  <w:txbxContent>
                    <w:p>
                      <w:pPr>
                        <w:pStyle w:val="Contenudecadre"/>
                        <w:rPr>
                          <w:color w:val="000000"/>
                        </w:rPr>
                      </w:pPr>
                      <w:r>
                        <w:rPr>
                          <w:color w:val="000000"/>
                        </w:rPr>
                        <w:drawing>
                          <wp:inline distT="0" distB="0" distL="0" distR="0">
                            <wp:extent cx="2447925" cy="1085850"/>
                            <wp:effectExtent l="0" t="0" r="0" b="0"/>
                            <wp:docPr id="5"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0" descr=""/>
                                    <pic:cNvPicPr>
                                      <a:picLocks noChangeAspect="1" noChangeArrowheads="1"/>
                                    </pic:cNvPicPr>
                                  </pic:nvPicPr>
                                  <pic:blipFill>
                                    <a:blip r:embed="rId3"/>
                                    <a:stretch>
                                      <a:fillRect/>
                                    </a:stretch>
                                  </pic:blipFill>
                                  <pic:spPr bwMode="auto">
                                    <a:xfrm>
                                      <a:off x="0" y="0"/>
                                      <a:ext cx="2447925" cy="1085850"/>
                                    </a:xfrm>
                                    <a:prstGeom prst="rect">
                                      <a:avLst/>
                                    </a:prstGeom>
                                  </pic:spPr>
                                </pic:pic>
                              </a:graphicData>
                            </a:graphic>
                          </wp:inline>
                        </w:drawing>
                      </w:r>
                    </w:p>
                  </w:txbxContent>
                </v:textbox>
              </v:rect>
            </w:pict>
          </mc:Fallback>
        </mc:AlternateContent>
      </w:r>
      <w:bookmarkEnd w:id="4"/>
      <w:r>
        <w:rPr>
          <w:rStyle w:val="Miseenvaleur"/>
          <w:rFonts w:ascii="Calibri" w:hAnsi="Calibri" w:asciiTheme="minorHAnsi" w:hAnsiTheme="minorHAnsi"/>
          <w:sz w:val="28"/>
        </w:rPr>
        <w:t>La Convention est prête à être imprimée</w:t>
      </w:r>
    </w:p>
    <w:p>
      <w:pPr>
        <w:pStyle w:val="Normal"/>
        <w:rPr>
          <w:rFonts w:ascii="Calibri" w:hAnsi="Calibri" w:asciiTheme="minorHAnsi" w:hAnsiTheme="minorHAnsi"/>
          <w:sz w:val="20"/>
          <w:szCs w:val="20"/>
        </w:rPr>
      </w:pPr>
      <w:r>
        <w:rPr>
          <w:rFonts w:ascii="Calibri" w:hAnsi="Calibri" w:asciiTheme="minorHAnsi" w:hAnsiTheme="minorHAnsi"/>
          <w:sz w:val="20"/>
          <w:szCs w:val="20"/>
        </w:rPr>
        <w:t xml:space="preserve">Sélectionner tout sauf les deux premières pages pour l’impression </w:t>
      </w:r>
    </w:p>
    <w:p>
      <w:pPr>
        <w:pStyle w:val="Normal"/>
        <w:rPr>
          <w:rFonts w:ascii="Calibri" w:hAnsi="Calibri" w:asciiTheme="minorHAnsi" w:hAnsiTheme="minorHAnsi"/>
          <w:sz w:val="20"/>
          <w:szCs w:val="20"/>
        </w:rPr>
      </w:pPr>
      <w:r>
        <w:rPr>
          <w:rFonts w:ascii="Calibri" w:hAnsi="Calibri" w:asciiTheme="minorHAnsi" w:hAnsiTheme="minorHAnsi"/>
          <w:sz w:val="20"/>
          <w:szCs w:val="20"/>
        </w:rPr>
        <w:t xml:space="preserve">et sélectionner une impression en </w:t>
      </w:r>
      <w:r>
        <w:rPr>
          <w:rFonts w:ascii="Calibri" w:hAnsi="Calibri" w:asciiTheme="minorHAnsi" w:hAnsiTheme="minorHAnsi"/>
          <w:b/>
          <w:sz w:val="20"/>
          <w:szCs w:val="20"/>
        </w:rPr>
        <w:t>recto simple</w:t>
      </w:r>
      <w:r>
        <w:rPr>
          <w:rFonts w:ascii="Calibri" w:hAnsi="Calibri" w:asciiTheme="minorHAnsi" w:hAnsiTheme="minorHAnsi"/>
          <w:sz w:val="20"/>
          <w:szCs w:val="20"/>
        </w:rPr>
        <w:t xml:space="preserve"> : </w:t>
      </w:r>
    </w:p>
    <w:p>
      <w:pPr>
        <w:pStyle w:val="Normal"/>
        <w:rPr>
          <w:rFonts w:ascii="Calibri" w:hAnsi="Calibri" w:asciiTheme="minorHAnsi" w:hAnsiTheme="minorHAnsi"/>
          <w:sz w:val="20"/>
          <w:szCs w:val="20"/>
        </w:rPr>
      </w:pPr>
      <w:r>
        <w:rPr>
          <w:rFonts w:ascii="Calibri" w:hAnsi="Calibri" w:asciiTheme="minorHAnsi" w:hAnsiTheme="minorHAnsi"/>
          <w:sz w:val="20"/>
          <w:szCs w:val="20"/>
        </w:rPr>
        <w:t>onglet Fichier &gt; imprimer</w:t>
      </w:r>
    </w:p>
    <w:p>
      <w:pPr>
        <w:pStyle w:val="Normal"/>
        <w:rPr>
          <w:rFonts w:ascii="Calibri" w:hAnsi="Calibri" w:asciiTheme="minorHAnsi" w:hAnsiTheme="minorHAnsi"/>
        </w:rPr>
      </w:pPr>
      <w:r>
        <w:rPr>
          <w:rFonts w:asciiTheme="minorHAnsi" w:hAnsiTheme="minorHAnsi" w:ascii="Calibri" w:hAnsi="Calibri"/>
        </w:rPr>
      </w:r>
    </w:p>
    <w:p>
      <w:pPr>
        <w:pStyle w:val="Normal"/>
        <w:rPr>
          <w:rFonts w:ascii="Calibri" w:hAnsi="Calibri" w:asciiTheme="minorHAnsi" w:hAnsiTheme="minorHAnsi"/>
        </w:rPr>
      </w:pPr>
      <w:r>
        <w:rPr>
          <w:rFonts w:asciiTheme="minorHAnsi" w:hAnsiTheme="minorHAnsi" w:ascii="Calibri" w:hAnsi="Calibri"/>
        </w:rPr>
      </w:r>
    </w:p>
    <w:p>
      <w:pPr>
        <w:pStyle w:val="Normal"/>
        <w:rPr>
          <w:rStyle w:val="Miseenvaleur"/>
          <w:rFonts w:ascii="Calibri" w:hAnsi="Calibri" w:asciiTheme="minorHAnsi" w:hAnsiTheme="minorHAnsi"/>
          <w:b w:val="false"/>
          <w:b w:val="false"/>
          <w:color w:val="auto"/>
        </w:rPr>
      </w:pPr>
      <w:r>
        <w:rPr>
          <w:rFonts w:asciiTheme="minorHAnsi" w:hAnsiTheme="minorHAnsi" w:ascii="Calibri" w:hAnsi="Calibri"/>
          <w:b w:val="false"/>
          <w:color w:val="auto"/>
        </w:rPr>
      </w:r>
    </w:p>
    <w:p>
      <w:pPr>
        <w:pStyle w:val="Paragraphe"/>
        <w:pBdr>
          <w:top w:val="single" w:sz="4" w:space="1" w:color="00477F"/>
          <w:bottom w:val="single" w:sz="4" w:space="1" w:color="00477F"/>
        </w:pBdr>
        <w:rPr>
          <w:rFonts w:ascii="Calibri" w:hAnsi="Calibri" w:asciiTheme="minorHAnsi" w:hAnsiTheme="minorHAnsi"/>
          <w:b/>
          <w:b/>
          <w:color w:val="00477F"/>
          <w:sz w:val="32"/>
        </w:rPr>
      </w:pPr>
      <w:bookmarkStart w:id="5" w:name="_Toc417555937"/>
      <w:r>
        <w:rPr>
          <w:rFonts w:ascii="Calibri" w:hAnsi="Calibri" w:asciiTheme="minorHAnsi" w:hAnsiTheme="minorHAnsi"/>
          <w:b/>
          <w:color w:val="00477F"/>
          <w:sz w:val="32"/>
        </w:rPr>
        <w:t>ENSEMBLE DES CHAMPS DE LA CONVENTION</w:t>
      </w:r>
      <w:bookmarkEnd w:id="5"/>
    </w:p>
    <w:p>
      <w:pPr>
        <w:pStyle w:val="Paragraphe"/>
        <w:rPr>
          <w:rFonts w:ascii="Calibri" w:hAnsi="Calibri" w:asciiTheme="minorHAnsi" w:hAnsiTheme="minorHAnsi"/>
        </w:rPr>
      </w:pPr>
      <w:r>
        <w:rPr>
          <w:rFonts w:ascii="Calibri" w:hAnsi="Calibri" w:asciiTheme="minorHAnsi" w:hAnsiTheme="minorHAnsi"/>
        </w:rPr>
        <w:t>Pour remplir la convention, vous aurez besoin de collecter les informations des champs suivants :</w:t>
      </w:r>
    </w:p>
    <w:p>
      <w:pPr>
        <w:pStyle w:val="NormalIndent"/>
        <w:rPr>
          <w:rFonts w:ascii="Calibri" w:hAnsi="Calibri" w:asciiTheme="minorHAnsi" w:hAnsiTheme="minorHAnsi"/>
        </w:rPr>
      </w:pPr>
      <w:r>
        <w:rPr>
          <w:rFonts w:asciiTheme="minorHAnsi" w:hAnsiTheme="minorHAnsi" w:ascii="Calibri" w:hAnsi="Calibri"/>
        </w:rPr>
      </w:r>
    </w:p>
    <w:tbl>
      <w:tblPr>
        <w:tblW w:w="9067" w:type="dxa"/>
        <w:jc w:val="center"/>
        <w:tblInd w:w="0" w:type="dxa"/>
        <w:tblCellMar>
          <w:top w:w="0" w:type="dxa"/>
          <w:left w:w="108" w:type="dxa"/>
          <w:bottom w:w="0" w:type="dxa"/>
          <w:right w:w="108" w:type="dxa"/>
        </w:tblCellMar>
        <w:tblLook w:firstRow="1" w:noVBand="1" w:lastRow="0" w:firstColumn="1" w:lastColumn="0" w:noHBand="0" w:val="04a0"/>
      </w:tblPr>
      <w:tblGrid>
        <w:gridCol w:w="3525"/>
        <w:gridCol w:w="2956"/>
        <w:gridCol w:w="2586"/>
      </w:tblGrid>
      <w:tr>
        <w:trPr/>
        <w:tc>
          <w:tcPr>
            <w:tcW w:w="3525" w:type="dxa"/>
            <w:tcBorders>
              <w:top w:val="single" w:sz="2" w:space="0" w:color="00477F"/>
              <w:left w:val="single" w:sz="2" w:space="0" w:color="00477F"/>
              <w:bottom w:val="single" w:sz="2" w:space="0" w:color="00477F"/>
              <w:right w:val="single" w:sz="2" w:space="0" w:color="FFFFFF"/>
            </w:tcBorders>
            <w:shd w:color="auto" w:fill="00477F"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Champs</w:t>
            </w:r>
          </w:p>
        </w:tc>
        <w:tc>
          <w:tcPr>
            <w:tcW w:w="2956" w:type="dxa"/>
            <w:tcBorders>
              <w:top w:val="single" w:sz="2" w:space="0" w:color="00477F"/>
              <w:left w:val="single" w:sz="2" w:space="0" w:color="FFFFFF"/>
              <w:bottom w:val="single" w:sz="2" w:space="0" w:color="00477F"/>
              <w:right w:val="single" w:sz="2" w:space="0" w:color="FFFFFF"/>
            </w:tcBorders>
            <w:shd w:color="auto" w:fill="00477F"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Format attendu</w:t>
            </w:r>
          </w:p>
        </w:tc>
        <w:tc>
          <w:tcPr>
            <w:tcW w:w="2586" w:type="dxa"/>
            <w:tcBorders>
              <w:top w:val="single" w:sz="2" w:space="0" w:color="00477F"/>
              <w:left w:val="single" w:sz="2" w:space="0" w:color="FFFFFF"/>
              <w:bottom w:val="single" w:sz="2" w:space="0" w:color="00477F"/>
              <w:right w:val="single" w:sz="2" w:space="0" w:color="00477F"/>
            </w:tcBorders>
            <w:shd w:color="auto" w:fill="00477F"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Exemple</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NOM COMPLET DU PORTEUR DE PROJET</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Texte libre</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Syndicat départemental d’électrification du Gers</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NOM DU PORTEUR DE PROJET</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Texte libre (court)</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Le SDEG</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NOM DU TERRITOIRE</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Texte libre</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Département du Gers</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SIEGE DU PORTEUR DE PROJET</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Texte libre (adresse)</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6 Place de l’ancien foirail, 32000 Auch</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NOM REPRESENTANT DU PORTEUR DE PROJET</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Civilité + prénom + nom</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Monsieur Jean Dupont</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 xml:space="preserve">FONCTION DU PORTEUR DE PROJET </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Texte libre</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Président du SDEG</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TYPE DE CONSEIL</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color w:val="FF0000"/>
              </w:rPr>
            </w:pPr>
            <w:r>
              <w:rPr>
                <w:rFonts w:ascii="Calibri" w:hAnsi="Calibri" w:asciiTheme="minorHAnsi" w:hAnsiTheme="minorHAnsi"/>
              </w:rPr>
              <w:t>Conseil municipal ; Conseil communautaire ; Conseil départemental ; Conseil Régional</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Conseil départemental</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NUM DELIBERATION</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color w:val="FF0000"/>
              </w:rPr>
            </w:pPr>
            <w:r>
              <w:rPr>
                <w:rFonts w:ascii="Calibri" w:hAnsi="Calibri" w:asciiTheme="minorHAnsi" w:hAnsiTheme="minorHAnsi"/>
              </w:rPr>
              <w:t xml:space="preserve">Nombre </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Theme="minorHAnsi" w:hAnsiTheme="minorHAnsi" w:ascii="Calibri" w:hAnsi="Calibri"/>
              </w:rPr>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DATE CONSEIL</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Date (dd/mm/aaaa)</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01/01/2015</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NOM REPRESENTANT Enedis</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Civilité + prénom + nom</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Monsieur André Martin</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FONCTION Enedis</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Texte libre</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Directeur Territorial du Gers</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Calibri" w:hAnsi="Calibri" w:asciiTheme="minorHAnsi" w:hAnsiTheme="minorHAnsi"/>
                <w:b/>
              </w:rPr>
              <w:t>DATE</w:t>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Date (dd/mm/aaaa)</w:t>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Calibri" w:hAnsi="Calibri" w:asciiTheme="minorHAnsi" w:hAnsiTheme="minorHAnsi"/>
              </w:rPr>
              <w:t>01/01/2015</w:t>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Theme="minorHAnsi" w:hAnsiTheme="minorHAnsi" w:ascii="Calibri" w:hAnsi="Calibri"/>
                <w:b/>
              </w:rPr>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Theme="minorHAnsi" w:hAnsiTheme="minorHAnsi" w:ascii="Calibri" w:hAnsi="Calibri"/>
              </w:rPr>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Theme="minorHAnsi" w:hAnsiTheme="minorHAnsi" w:ascii="Calibri" w:hAnsi="Calibri"/>
              </w:rPr>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Theme="minorHAnsi" w:hAnsiTheme="minorHAnsi" w:ascii="Calibri" w:hAnsi="Calibri"/>
                <w:b/>
              </w:rPr>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Theme="minorHAnsi" w:hAnsiTheme="minorHAnsi" w:ascii="Calibri" w:hAnsi="Calibri"/>
              </w:rPr>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Theme="minorHAnsi" w:hAnsiTheme="minorHAnsi" w:ascii="Calibri" w:hAnsi="Calibri"/>
              </w:rPr>
            </w:r>
          </w:p>
        </w:tc>
      </w:tr>
      <w:tr>
        <w:trPr/>
        <w:tc>
          <w:tcPr>
            <w:tcW w:w="3525"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b/>
                <w:b/>
              </w:rPr>
            </w:pPr>
            <w:r>
              <w:rPr>
                <w:rFonts w:asciiTheme="minorHAnsi" w:hAnsiTheme="minorHAnsi" w:ascii="Calibri" w:hAnsi="Calibri"/>
                <w:b/>
              </w:rPr>
            </w:r>
          </w:p>
        </w:tc>
        <w:tc>
          <w:tcPr>
            <w:tcW w:w="295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Theme="minorHAnsi" w:hAnsiTheme="minorHAnsi" w:ascii="Calibri" w:hAnsi="Calibri"/>
              </w:rPr>
            </w:r>
          </w:p>
        </w:tc>
        <w:tc>
          <w:tcPr>
            <w:tcW w:w="2586" w:type="dxa"/>
            <w:tcBorders>
              <w:top w:val="single" w:sz="2" w:space="0" w:color="00477F"/>
              <w:left w:val="single" w:sz="2" w:space="0" w:color="00477F"/>
              <w:bottom w:val="single" w:sz="2" w:space="0" w:color="00477F"/>
              <w:right w:val="single" w:sz="2" w:space="0" w:color="00477F"/>
            </w:tcBorders>
            <w:shd w:color="auto" w:fill="auto" w:val="clear"/>
            <w:vAlign w:val="center"/>
          </w:tcPr>
          <w:p>
            <w:pPr>
              <w:pStyle w:val="Paragraphe"/>
              <w:spacing w:before="240" w:after="0"/>
              <w:rPr>
                <w:rFonts w:ascii="Calibri" w:hAnsi="Calibri" w:asciiTheme="minorHAnsi" w:hAnsiTheme="minorHAnsi"/>
              </w:rPr>
            </w:pPr>
            <w:r>
              <w:rPr>
                <w:rFonts w:asciiTheme="minorHAnsi" w:hAnsiTheme="minorHAnsi" w:ascii="Calibri" w:hAnsi="Calibri"/>
              </w:rPr>
            </w:r>
          </w:p>
        </w:tc>
      </w:tr>
    </w:tbl>
    <w:p>
      <w:pPr>
        <w:sectPr>
          <w:type w:val="nextPage"/>
          <w:pgSz w:w="11906" w:h="16838"/>
          <w:pgMar w:left="1417" w:right="1417" w:header="0" w:top="1417" w:footer="0" w:bottom="1417" w:gutter="0"/>
          <w:pgNumType w:fmt="decimal"/>
          <w:formProt w:val="false"/>
          <w:textDirection w:val="lrTb"/>
          <w:docGrid w:type="default" w:linePitch="272" w:charSpace="0"/>
        </w:sectPr>
      </w:pPr>
    </w:p>
    <w:p>
      <w:pPr>
        <w:pStyle w:val="Normal"/>
        <w:ind w:left="3540" w:hanging="0"/>
        <w:rPr>
          <w:rFonts w:ascii="Calibri" w:hAnsi="Calibri" w:asciiTheme="minorHAnsi" w:hAnsiTheme="minorHAnsi"/>
          <w:color w:val="00A4E3"/>
          <w:sz w:val="52"/>
          <w:szCs w:val="52"/>
          <w:lang w:eastAsia="ja-JP"/>
        </w:rPr>
      </w:pPr>
      <w:r>
        <w:drawing>
          <wp:anchor behindDoc="0" distT="0" distB="0" distL="0" distR="0" simplePos="0" locked="0" layoutInCell="1" allowOverlap="1" relativeHeight="15">
            <wp:simplePos x="0" y="0"/>
            <wp:positionH relativeFrom="column">
              <wp:posOffset>-893445</wp:posOffset>
            </wp:positionH>
            <wp:positionV relativeFrom="paragraph">
              <wp:posOffset>-901700</wp:posOffset>
            </wp:positionV>
            <wp:extent cx="2292350" cy="2627630"/>
            <wp:effectExtent l="0" t="0" r="0" b="0"/>
            <wp:wrapNone/>
            <wp:docPr id="6"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3" descr=""/>
                    <pic:cNvPicPr>
                      <a:picLocks noChangeAspect="1" noChangeArrowheads="1"/>
                    </pic:cNvPicPr>
                  </pic:nvPicPr>
                  <pic:blipFill>
                    <a:blip r:embed="rId4"/>
                    <a:stretch>
                      <a:fillRect/>
                    </a:stretch>
                  </pic:blipFill>
                  <pic:spPr bwMode="auto">
                    <a:xfrm>
                      <a:off x="0" y="0"/>
                      <a:ext cx="2292350" cy="2627630"/>
                    </a:xfrm>
                    <a:prstGeom prst="rect">
                      <a:avLst/>
                    </a:prstGeom>
                  </pic:spPr>
                </pic:pic>
              </a:graphicData>
            </a:graphic>
          </wp:anchor>
        </w:drawing>
      </w:r>
      <w:r>
        <w:rPr>
          <w:rFonts w:ascii="Calibri" w:hAnsi="Calibri" w:asciiTheme="minorHAnsi" w:hAnsiTheme="minorHAnsi"/>
          <w:color w:val="00A4E3"/>
          <w:sz w:val="52"/>
          <w:szCs w:val="52"/>
          <w:lang w:eastAsia="ja-JP"/>
        </w:rPr>
        <w:t>C</w:t>
      </w:r>
      <w:r>
        <w:rPr>
          <w:rFonts w:ascii="Calibri" w:hAnsi="Calibri" w:asciiTheme="minorHAnsi" w:hAnsiTheme="minorHAnsi"/>
          <w:color w:val="00A4E3"/>
          <w:sz w:val="52"/>
          <w:szCs w:val="52"/>
          <w:lang w:eastAsia="ja-JP"/>
        </w:rPr>
        <w:t>ONVENTION</w:t>
      </w:r>
    </w:p>
    <w:p>
      <w:pPr>
        <w:pStyle w:val="Normal"/>
        <w:widowControl w:val="false"/>
        <w:jc w:val="right"/>
        <w:rPr>
          <w:rFonts w:ascii="Ubuntu Medium" w:hAnsi="Ubuntu Medium"/>
          <w:color w:val="00A4E3"/>
          <w:sz w:val="46"/>
          <w:szCs w:val="46"/>
          <w:lang w:eastAsia="ja-JP"/>
        </w:rPr>
      </w:pPr>
      <w:r>
        <w:rPr>
          <w:rFonts w:ascii="Ubuntu Medium" w:hAnsi="Ubuntu Medium"/>
          <w:color w:val="00A4E3"/>
          <w:sz w:val="46"/>
          <w:szCs w:val="46"/>
          <w:lang w:eastAsia="ja-JP"/>
        </w:rPr>
      </w:r>
    </w:p>
    <w:p>
      <w:pPr>
        <w:pStyle w:val="Normal"/>
        <w:widowControl w:val="false"/>
        <w:ind w:left="3540" w:hanging="0"/>
        <w:rPr>
          <w:rFonts w:ascii="Calibri" w:hAnsi="Calibri" w:asciiTheme="minorHAnsi" w:hAnsiTheme="minorHAnsi"/>
          <w:color w:val="00A4E3"/>
          <w:sz w:val="46"/>
          <w:szCs w:val="46"/>
          <w:lang w:eastAsia="ja-JP"/>
        </w:rPr>
      </w:pPr>
      <w:r>
        <w:rPr>
          <w:rFonts w:asciiTheme="minorHAnsi" w:hAnsiTheme="minorHAnsi" w:ascii="Calibri" w:hAnsi="Calibri"/>
          <w:color w:val="00A4E3"/>
          <w:sz w:val="46"/>
          <w:szCs w:val="46"/>
          <w:lang w:eastAsia="ja-JP"/>
        </w:rPr>
      </w:r>
    </w:p>
    <w:p>
      <w:pPr>
        <w:pStyle w:val="Normal"/>
        <w:widowControl w:val="false"/>
        <w:ind w:left="3540" w:hanging="0"/>
        <w:rPr>
          <w:rFonts w:ascii="Calibri" w:hAnsi="Calibri" w:asciiTheme="minorHAnsi" w:hAnsiTheme="minorHAnsi"/>
          <w:color w:val="00A4E3"/>
          <w:sz w:val="46"/>
          <w:szCs w:val="46"/>
          <w:lang w:eastAsia="ja-JP"/>
        </w:rPr>
      </w:pPr>
      <w:r>
        <w:rPr>
          <w:rFonts w:asciiTheme="minorHAnsi" w:hAnsiTheme="minorHAnsi" w:ascii="Calibri" w:hAnsi="Calibri"/>
          <w:color w:val="00A4E3"/>
          <w:sz w:val="46"/>
          <w:szCs w:val="46"/>
          <w:lang w:eastAsia="ja-JP"/>
        </w:rPr>
      </w:r>
    </w:p>
    <w:p>
      <w:pPr>
        <w:pStyle w:val="Normal"/>
        <w:widowControl w:val="false"/>
        <w:ind w:left="2835" w:hanging="0"/>
        <w:rPr>
          <w:rFonts w:ascii="Calibri" w:hAnsi="Calibri" w:asciiTheme="minorHAnsi" w:hAnsiTheme="minorHAnsi"/>
          <w:color w:val="00A4E3"/>
          <w:sz w:val="46"/>
          <w:szCs w:val="46"/>
          <w:lang w:eastAsia="ja-JP"/>
        </w:rPr>
      </w:pPr>
      <w:r>
        <w:rPr>
          <w:rFonts w:ascii="Calibri" w:hAnsi="Calibri" w:asciiTheme="minorHAnsi" w:hAnsiTheme="minorHAnsi"/>
          <w:color w:val="00A4E3"/>
          <w:sz w:val="46"/>
          <w:szCs w:val="46"/>
          <w:lang w:eastAsia="ja-JP"/>
        </w:rPr>
        <w:t>Entre XXXXXX et Enedis</w:t>
      </w:r>
    </w:p>
    <w:p>
      <w:pPr>
        <w:pStyle w:val="Normal"/>
        <w:widowControl w:val="false"/>
        <w:rPr>
          <w:rFonts w:ascii="Ubuntu Light" w:hAnsi="Ubuntu Light"/>
          <w:color w:val="00A4E3"/>
          <w:sz w:val="46"/>
          <w:szCs w:val="46"/>
          <w:lang w:eastAsia="ja-JP"/>
        </w:rPr>
      </w:pPr>
      <w:r>
        <w:rPr>
          <w:rFonts w:ascii="Ubuntu Light" w:hAnsi="Ubuntu Light"/>
          <w:color w:val="00A4E3"/>
          <w:sz w:val="46"/>
          <w:szCs w:val="46"/>
          <w:lang w:eastAsia="ja-JP"/>
        </w:rPr>
        <mc:AlternateContent>
          <mc:Choice Requires="wps">
            <w:drawing>
              <wp:anchor behindDoc="1" distT="0" distB="0" distL="0" distR="0" simplePos="0" locked="0" layoutInCell="1" allowOverlap="1" relativeHeight="11" wp14:anchorId="15EB4FD1">
                <wp:simplePos x="0" y="0"/>
                <wp:positionH relativeFrom="margin">
                  <wp:posOffset>537210</wp:posOffset>
                </wp:positionH>
                <wp:positionV relativeFrom="paragraph">
                  <wp:posOffset>98425</wp:posOffset>
                </wp:positionV>
                <wp:extent cx="5467985" cy="562610"/>
                <wp:effectExtent l="0" t="0" r="0" b="0"/>
                <wp:wrapNone/>
                <wp:docPr id="7" name="Rectangle 5"/>
                <a:graphic xmlns:a="http://schemas.openxmlformats.org/drawingml/2006/main">
                  <a:graphicData uri="http://schemas.microsoft.com/office/word/2010/wordprocessingShape">
                    <wps:wsp>
                      <wps:cNvSpPr/>
                      <wps:spPr>
                        <a:xfrm>
                          <a:off x="0" y="0"/>
                          <a:ext cx="5467320" cy="561960"/>
                        </a:xfrm>
                        <a:prstGeom prst="rect">
                          <a:avLst/>
                        </a:prstGeom>
                        <a:solidFill>
                          <a:srgbClr val="1291da"/>
                        </a:solidFill>
                        <a:ln>
                          <a:noFill/>
                        </a:ln>
                      </wps:spPr>
                      <wps:style>
                        <a:lnRef idx="1">
                          <a:schemeClr val="accent1"/>
                        </a:lnRef>
                        <a:fillRef idx="3">
                          <a:schemeClr val="accent1"/>
                        </a:fillRef>
                        <a:effectRef idx="2">
                          <a:schemeClr val="accent1"/>
                        </a:effectRef>
                        <a:fontRef idx="minor"/>
                      </wps:style>
                      <wps:bodyPr/>
                    </wps:wsp>
                  </a:graphicData>
                </a:graphic>
              </wp:anchor>
            </w:drawing>
          </mc:Choice>
          <mc:Fallback>
            <w:pict>
              <v:rect id="shape_0" ID="Rectangle 5" fillcolor="#1291da" stroked="f" style="position:absolute;margin-left:42.3pt;margin-top:7.75pt;width:430.45pt;height:44.2pt;mso-position-horizontal-relative:margin" wp14:anchorId="15EB4FD1">
                <w10:wrap type="none"/>
                <v:fill o:detectmouseclick="t" type="solid" color2="#ed6e25"/>
                <v:stroke color="#3465a4" weight="6480" joinstyle="miter" endcap="flat"/>
              </v:rect>
            </w:pict>
          </mc:Fallback>
        </mc:AlternateContent>
        <mc:AlternateContent>
          <mc:Choice Requires="wps">
            <w:drawing>
              <wp:anchor behindDoc="0" distT="0" distB="0" distL="114300" distR="114300" simplePos="0" locked="0" layoutInCell="1" allowOverlap="1" relativeHeight="12" wp14:anchorId="5A01F073">
                <wp:simplePos x="0" y="0"/>
                <wp:positionH relativeFrom="margin">
                  <wp:posOffset>624205</wp:posOffset>
                </wp:positionH>
                <wp:positionV relativeFrom="paragraph">
                  <wp:posOffset>76200</wp:posOffset>
                </wp:positionV>
                <wp:extent cx="5412740" cy="555625"/>
                <wp:effectExtent l="0" t="0" r="0" b="0"/>
                <wp:wrapSquare wrapText="bothSides"/>
                <wp:docPr id="8" name="Zone de texte 7"/>
                <a:graphic xmlns:a="http://schemas.openxmlformats.org/drawingml/2006/main">
                  <a:graphicData uri="http://schemas.microsoft.com/office/word/2010/wordprocessingShape">
                    <wps:wsp>
                      <wps:cNvSpPr/>
                      <wps:spPr>
                        <a:xfrm>
                          <a:off x="0" y="0"/>
                          <a:ext cx="5412240" cy="555120"/>
                        </a:xfrm>
                        <a:prstGeom prst="rect">
                          <a:avLst/>
                        </a:prstGeom>
                        <a:noFill/>
                        <a:ln>
                          <a:noFill/>
                        </a:ln>
                      </wps:spPr>
                      <wps:style>
                        <a:lnRef idx="0">
                          <a:schemeClr val="accent1"/>
                        </a:lnRef>
                        <a:fillRef idx="0">
                          <a:schemeClr val="accent1"/>
                        </a:fillRef>
                        <a:effectRef idx="0">
                          <a:schemeClr val="accent1"/>
                        </a:effectRef>
                        <a:fontRef idx="minor"/>
                      </wps:style>
                      <wps:txbx>
                        <w:txbxContent>
                          <w:p>
                            <w:pPr>
                              <w:pStyle w:val="Contenudecadre"/>
                              <w:rPr>
                                <w:rFonts w:ascii="Calibri" w:hAnsi="Calibri" w:asciiTheme="minorHAnsi" w:hAnsiTheme="minorHAnsi"/>
                                <w:b/>
                                <w:b/>
                                <w:color w:val="FFFFFF"/>
                                <w:sz w:val="40"/>
                                <w:szCs w:val="40"/>
                              </w:rPr>
                            </w:pPr>
                            <w:r>
                              <w:rPr>
                                <w:rFonts w:ascii="Calibri" w:hAnsi="Calibri" w:asciiTheme="minorHAnsi" w:hAnsiTheme="minorHAnsi"/>
                                <w:b/>
                                <w:color w:val="FFFFFF"/>
                                <w:sz w:val="40"/>
                                <w:szCs w:val="40"/>
                                <w:lang w:eastAsia="ja-JP"/>
                              </w:rPr>
                              <w:t>Analyse d’Impact sur le Réseau Public de Distribution d’Electricité</w:t>
                            </w:r>
                          </w:p>
                          <w:p>
                            <w:pPr>
                              <w:pStyle w:val="Contenudecadre"/>
                              <w:rPr>
                                <w:rFonts w:ascii="Calibri" w:hAnsi="Calibri" w:asciiTheme="minorHAnsi" w:hAnsiTheme="minorHAnsi"/>
                                <w:b/>
                                <w:b/>
                                <w:color w:val="FFFFFF"/>
                                <w:sz w:val="40"/>
                                <w:szCs w:val="40"/>
                              </w:rPr>
                            </w:pPr>
                            <w:r>
                              <w:rPr/>
                            </w:r>
                          </w:p>
                        </w:txbxContent>
                      </wps:txbx>
                      <wps:bodyPr lIns="108000" tIns="0" bIns="0">
                        <a:noAutofit/>
                      </wps:bodyPr>
                    </wps:wsp>
                  </a:graphicData>
                </a:graphic>
              </wp:anchor>
            </w:drawing>
          </mc:Choice>
          <mc:Fallback>
            <w:pict>
              <v:rect id="shape_0" ID="Zone de texte 7" stroked="f" style="position:absolute;margin-left:49.15pt;margin-top:6pt;width:426.1pt;height:43.65pt;mso-position-horizontal-relative:margin" wp14:anchorId="5A01F073">
                <w10:wrap type="square"/>
                <v:fill o:detectmouseclick="t" on="false"/>
                <v:stroke color="#3465a4" joinstyle="round" endcap="flat"/>
                <v:textbox>
                  <w:txbxContent>
                    <w:p>
                      <w:pPr>
                        <w:pStyle w:val="Contenudecadre"/>
                        <w:rPr>
                          <w:rFonts w:ascii="Calibri" w:hAnsi="Calibri" w:asciiTheme="minorHAnsi" w:hAnsiTheme="minorHAnsi"/>
                          <w:b/>
                          <w:b/>
                          <w:color w:val="FFFFFF"/>
                          <w:sz w:val="40"/>
                          <w:szCs w:val="40"/>
                        </w:rPr>
                      </w:pPr>
                      <w:r>
                        <w:rPr>
                          <w:rFonts w:ascii="Calibri" w:hAnsi="Calibri" w:asciiTheme="minorHAnsi" w:hAnsiTheme="minorHAnsi"/>
                          <w:b/>
                          <w:color w:val="FFFFFF"/>
                          <w:sz w:val="40"/>
                          <w:szCs w:val="40"/>
                          <w:lang w:eastAsia="ja-JP"/>
                        </w:rPr>
                        <w:t>Analyse d’Impact sur le Réseau Public de Distribution d’Electricité</w:t>
                      </w:r>
                    </w:p>
                    <w:p>
                      <w:pPr>
                        <w:pStyle w:val="Contenudecadre"/>
                        <w:rPr>
                          <w:rFonts w:ascii="Calibri" w:hAnsi="Calibri" w:asciiTheme="minorHAnsi" w:hAnsiTheme="minorHAnsi"/>
                          <w:b/>
                          <w:b/>
                          <w:color w:val="FFFFFF"/>
                          <w:sz w:val="40"/>
                          <w:szCs w:val="40"/>
                        </w:rPr>
                      </w:pPr>
                      <w:r>
                        <w:rPr/>
                      </w:r>
                    </w:p>
                  </w:txbxContent>
                </v:textbox>
              </v:rect>
            </w:pict>
          </mc:Fallback>
        </mc:AlternateContent>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drawing>
          <wp:anchor behindDoc="0" distT="0" distB="0" distL="0" distR="0" simplePos="0" locked="0" layoutInCell="1" allowOverlap="1" relativeHeight="16">
            <wp:simplePos x="0" y="0"/>
            <wp:positionH relativeFrom="page">
              <wp:align>right</wp:align>
            </wp:positionH>
            <wp:positionV relativeFrom="paragraph">
              <wp:posOffset>166370</wp:posOffset>
            </wp:positionV>
            <wp:extent cx="7553325" cy="5487035"/>
            <wp:effectExtent l="0" t="0" r="0" b="0"/>
            <wp:wrapNone/>
            <wp:docPr id="10"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
                    <pic:cNvPicPr>
                      <a:picLocks noChangeAspect="1" noChangeArrowheads="1"/>
                    </pic:cNvPicPr>
                  </pic:nvPicPr>
                  <pic:blipFill>
                    <a:blip r:embed="rId5"/>
                    <a:stretch>
                      <a:fillRect/>
                    </a:stretch>
                  </pic:blipFill>
                  <pic:spPr bwMode="auto">
                    <a:xfrm>
                      <a:off x="0" y="0"/>
                      <a:ext cx="7553325" cy="5487035"/>
                    </a:xfrm>
                    <a:prstGeom prst="rect">
                      <a:avLst/>
                    </a:prstGeom>
                  </pic:spPr>
                </pic:pic>
              </a:graphicData>
            </a:graphic>
          </wp:anchor>
        </w:drawing>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r>
    </w:p>
    <w:p>
      <w:pPr>
        <w:pStyle w:val="Normal"/>
        <w:widowControl w:val="false"/>
        <w:rPr>
          <w:rFonts w:ascii="Calibri" w:hAnsi="Calibri"/>
          <w:sz w:val="52"/>
          <w:szCs w:val="52"/>
          <w:lang w:eastAsia="ja-JP"/>
        </w:rPr>
      </w:pPr>
      <w:r>
        <w:rPr>
          <w:rFonts w:ascii="Calibri" w:hAnsi="Calibri"/>
          <w:sz w:val="52"/>
          <w:szCs w:val="52"/>
          <w:lang w:eastAsia="ja-JP"/>
        </w:rPr>
        <w:drawing>
          <wp:anchor behindDoc="0" distT="0" distB="0" distL="114300" distR="114300" simplePos="0" locked="0" layoutInCell="1" allowOverlap="1" relativeHeight="26">
            <wp:simplePos x="0" y="0"/>
            <wp:positionH relativeFrom="column">
              <wp:posOffset>1847215</wp:posOffset>
            </wp:positionH>
            <wp:positionV relativeFrom="paragraph">
              <wp:posOffset>-198755</wp:posOffset>
            </wp:positionV>
            <wp:extent cx="1943100" cy="691515"/>
            <wp:effectExtent l="0" t="0" r="0" b="0"/>
            <wp:wrapSquare wrapText="bothSides"/>
            <wp:docPr id="11" name="Image 2" descr="STUDIO:CLIENT:ENEDIS:2017:STEPHANE DUGELAY:Dossier masquePPT:elements word:Enedis_signature_couleur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2" descr="STUDIO:CLIENT:ENEDIS:2017:STEPHANE DUGELAY:Dossier masquePPT:elements word:Enedis_signature_couleur_CMJN.jpg"/>
                    <pic:cNvPicPr>
                      <a:picLocks noChangeAspect="1" noChangeArrowheads="1"/>
                    </pic:cNvPicPr>
                  </pic:nvPicPr>
                  <pic:blipFill>
                    <a:blip r:embed="rId6"/>
                    <a:stretch>
                      <a:fillRect/>
                    </a:stretch>
                  </pic:blipFill>
                  <pic:spPr bwMode="auto">
                    <a:xfrm>
                      <a:off x="0" y="0"/>
                      <a:ext cx="1943100" cy="691515"/>
                    </a:xfrm>
                    <a:prstGeom prst="rect">
                      <a:avLst/>
                    </a:prstGeom>
                  </pic:spPr>
                </pic:pic>
              </a:graphicData>
            </a:graphic>
          </wp:anchor>
        </w:drawing>
      </w:r>
    </w:p>
    <w:p>
      <w:pPr>
        <w:pStyle w:val="TOCHeading"/>
        <w:rPr>
          <w:rFonts w:ascii="Calibri" w:hAnsi="Calibri" w:asciiTheme="minorHAnsi" w:hAnsiTheme="minorHAnsi"/>
          <w:color w:val="auto"/>
        </w:rPr>
      </w:pPr>
      <w:r>
        <w:rPr>
          <w:rFonts w:asciiTheme="minorHAnsi" w:hAnsiTheme="minorHAnsi" w:ascii="Calibri" w:hAnsi="Calibri"/>
          <w:color w:val="auto"/>
        </w:rPr>
      </w:r>
    </w:p>
    <w:p>
      <w:pPr>
        <w:pStyle w:val="Normal"/>
        <w:spacing w:lineRule="auto" w:line="259" w:before="0" w:after="160"/>
        <w:rPr>
          <w:rFonts w:ascii="Calibri" w:hAnsi="Calibri" w:eastAsia="Calibri" w:cs="" w:asciiTheme="minorHAnsi" w:cstheme="minorBidi" w:eastAsiaTheme="minorHAnsi" w:hAnsiTheme="minorHAnsi"/>
          <w:b/>
          <w:b/>
          <w:color w:val="0070C0"/>
          <w:sz w:val="32"/>
          <w:szCs w:val="32"/>
          <w:lang w:eastAsia="en-US"/>
        </w:rPr>
      </w:pPr>
      <w:r>
        <w:rPr>
          <w:rFonts w:eastAsia="Calibri" w:cs="" w:ascii="Calibri" w:hAnsi="Calibri" w:asciiTheme="minorHAnsi" w:cstheme="minorBidi" w:eastAsiaTheme="minorHAnsi" w:hAnsiTheme="minorHAnsi"/>
          <w:b/>
          <w:color w:val="0070C0"/>
          <w:sz w:val="32"/>
          <w:szCs w:val="32"/>
          <w:lang w:eastAsia="en-US"/>
        </w:rPr>
        <w:t>INTRODUCTION :</w:t>
      </w:r>
    </w:p>
    <w:p>
      <w:pPr>
        <w:pStyle w:val="Normal"/>
        <w:rPr>
          <w:rFonts w:ascii="Calibri" w:hAnsi="Calibri" w:asciiTheme="minorHAnsi" w:hAnsiTheme="minorHAnsi"/>
          <w:sz w:val="32"/>
          <w:szCs w:val="32"/>
          <w:lang w:eastAsia="ja-JP"/>
        </w:rPr>
      </w:pPr>
      <w:r>
        <w:rPr>
          <w:rFonts w:asciiTheme="minorHAnsi" w:hAnsiTheme="minorHAnsi" w:ascii="Calibri" w:hAnsi="Calibri"/>
          <w:sz w:val="32"/>
          <w:szCs w:val="32"/>
          <w:lang w:eastAsia="ja-JP"/>
        </w:rPr>
      </w:r>
    </w:p>
    <w:p>
      <w:pPr>
        <w:pStyle w:val="Normal"/>
        <w:spacing w:lineRule="auto" w:line="259" w:before="0" w:after="160"/>
        <w:rPr>
          <w:rFonts w:ascii="Calibri" w:hAnsi="Calibri" w:eastAsia="Calibri" w:cs="" w:asciiTheme="minorHAnsi" w:cstheme="minorBidi" w:eastAsiaTheme="minorHAnsi" w:hAnsiTheme="minorHAnsi"/>
          <w:b/>
          <w:b/>
          <w:color w:val="0070C0"/>
          <w:sz w:val="32"/>
          <w:szCs w:val="32"/>
          <w:lang w:eastAsia="en-US"/>
        </w:rPr>
      </w:pPr>
      <w:r>
        <w:rPr>
          <w:rFonts w:eastAsia="Calibri" w:cs="" w:cstheme="minorBidi" w:eastAsiaTheme="minorHAnsi" w:ascii="Calibri" w:hAnsi="Calibri"/>
          <w:b/>
          <w:color w:val="0070C0"/>
          <w:sz w:val="32"/>
          <w:szCs w:val="32"/>
          <w:lang w:eastAsia="en-US"/>
        </w:rPr>
      </w:r>
    </w:p>
    <w:p>
      <w:pPr>
        <w:pStyle w:val="Normal"/>
        <w:spacing w:lineRule="auto" w:line="259" w:before="0" w:after="160"/>
        <w:rPr>
          <w:rFonts w:ascii="Calibri" w:hAnsi="Calibri" w:eastAsia="Calibri" w:cs="" w:asciiTheme="minorHAnsi" w:cstheme="minorBidi" w:eastAsiaTheme="minorHAnsi" w:hAnsiTheme="minorHAnsi"/>
          <w:b/>
          <w:b/>
          <w:color w:val="0070C0"/>
          <w:sz w:val="32"/>
          <w:szCs w:val="32"/>
          <w:lang w:eastAsia="en-US"/>
        </w:rPr>
      </w:pPr>
      <w:r>
        <w:rPr>
          <w:rFonts w:eastAsia="Calibri" w:cs="" w:ascii="Calibri" w:hAnsi="Calibri" w:asciiTheme="minorHAnsi" w:cstheme="minorBidi" w:eastAsiaTheme="minorHAnsi" w:hAnsiTheme="minorHAnsi"/>
          <w:b/>
          <w:color w:val="0070C0"/>
          <w:sz w:val="32"/>
          <w:szCs w:val="32"/>
          <w:lang w:eastAsia="en-US"/>
        </w:rPr>
        <w:t>ENTRE LES SOUSSIGNES :</w:t>
      </w:r>
    </w:p>
    <w:p>
      <w:pPr>
        <w:pStyle w:val="Normal"/>
        <w:rPr>
          <w:rFonts w:ascii="Calibri" w:hAnsi="Calibri" w:asciiTheme="minorHAnsi" w:hAnsiTheme="minorHAnsi"/>
          <w:b/>
          <w:b/>
        </w:rPr>
      </w:pPr>
      <w:r>
        <w:rPr>
          <w:rFonts w:ascii="Calibri" w:hAnsi="Calibri" w:asciiTheme="minorHAnsi" w:hAnsiTheme="minorHAnsi"/>
          <w:b/>
        </w:rPr>
        <w:t>………</w:t>
      </w:r>
      <w:r>
        <w:rPr>
          <w:rFonts w:ascii="Calibri" w:hAnsi="Calibri" w:asciiTheme="minorHAnsi" w:hAnsiTheme="minorHAnsi"/>
          <w:b/>
        </w:rPr>
        <w:t>..,</w:t>
      </w:r>
    </w:p>
    <w:p>
      <w:pPr>
        <w:pStyle w:val="Normal"/>
        <w:rPr>
          <w:rFonts w:ascii="Calibri" w:hAnsi="Calibri" w:asciiTheme="minorHAnsi" w:hAnsiTheme="minorHAnsi"/>
          <w:sz w:val="32"/>
          <w:szCs w:val="32"/>
        </w:rPr>
      </w:pPr>
      <w:r>
        <w:rPr>
          <w:rFonts w:asciiTheme="minorHAnsi" w:hAnsiTheme="minorHAnsi" w:ascii="Calibri" w:hAnsi="Calibri"/>
          <w:sz w:val="32"/>
          <w:szCs w:val="32"/>
        </w:rPr>
      </w:r>
    </w:p>
    <w:p>
      <w:pPr>
        <w:pStyle w:val="Normal"/>
        <w:spacing w:before="240" w:after="0"/>
        <w:rPr>
          <w:rFonts w:ascii="Calibri" w:hAnsi="Calibri" w:asciiTheme="minorHAnsi" w:hAnsiTheme="minorHAnsi"/>
          <w:sz w:val="22"/>
          <w:szCs w:val="22"/>
        </w:rPr>
      </w:pPr>
      <w:r>
        <w:rPr>
          <w:rFonts w:ascii="Calibri" w:hAnsi="Calibri" w:asciiTheme="minorHAnsi" w:hAnsiTheme="minorHAnsi"/>
          <w:sz w:val="22"/>
          <w:szCs w:val="22"/>
        </w:rPr>
        <w:t>SCIC SAS à capital variable …….. , immatriculée sous le numéro ………, ayant son siège social ………………………………, représentée par</w:t>
      </w:r>
      <w:r>
        <w:rPr>
          <w:rFonts w:ascii="Calibri" w:hAnsi="Calibri" w:asciiTheme="minorHAnsi" w:hAnsiTheme="minorHAnsi"/>
          <w:b/>
          <w:sz w:val="22"/>
          <w:szCs w:val="22"/>
        </w:rPr>
        <w:t xml:space="preserve"> …………………………….</w:t>
      </w:r>
      <w:r>
        <w:rPr>
          <w:rFonts w:ascii="Calibri" w:hAnsi="Calibri" w:asciiTheme="minorHAnsi" w:hAnsiTheme="minorHAnsi"/>
          <w:sz w:val="22"/>
          <w:szCs w:val="22"/>
        </w:rPr>
        <w:t xml:space="preserve">, Président, dûment habilité à cet effet,  </w:t>
      </w:r>
    </w:p>
    <w:p>
      <w:pPr>
        <w:pStyle w:val="Normal"/>
        <w:rPr>
          <w:rFonts w:ascii="Calibri" w:hAnsi="Calibri" w:asciiTheme="minorHAnsi" w:hAnsiTheme="minorHAnsi"/>
          <w:sz w:val="22"/>
          <w:szCs w:val="22"/>
        </w:rPr>
      </w:pPr>
      <w:r>
        <w:rPr>
          <w:rFonts w:asciiTheme="minorHAnsi" w:hAnsiTheme="minorHAnsi" w:ascii="Calibri" w:hAnsi="Calibri"/>
          <w:sz w:val="22"/>
          <w:szCs w:val="22"/>
        </w:rPr>
      </w:r>
    </w:p>
    <w:p>
      <w:pPr>
        <w:pStyle w:val="Normal"/>
        <w:rPr>
          <w:rFonts w:ascii="Calibri" w:hAnsi="Calibri" w:asciiTheme="minorHAnsi" w:hAnsiTheme="minorHAnsi"/>
          <w:sz w:val="22"/>
          <w:szCs w:val="22"/>
        </w:rPr>
      </w:pPr>
      <w:r>
        <w:rPr>
          <w:rFonts w:ascii="Calibri" w:hAnsi="Calibri" w:asciiTheme="minorHAnsi" w:hAnsiTheme="minorHAnsi"/>
          <w:sz w:val="22"/>
          <w:szCs w:val="22"/>
        </w:rPr>
        <w:t xml:space="preserve">Ci-après dénommé le « Porteur de projet »,  </w:t>
      </w:r>
    </w:p>
    <w:p>
      <w:pPr>
        <w:pStyle w:val="Normal"/>
        <w:rPr>
          <w:rFonts w:ascii="Calibri" w:hAnsi="Calibri" w:asciiTheme="minorHAnsi" w:hAnsiTheme="minorHAnsi"/>
          <w:lang w:eastAsia="ja-JP"/>
        </w:rPr>
      </w:pPr>
      <w:r>
        <w:rPr>
          <w:rFonts w:asciiTheme="minorHAnsi" w:hAnsiTheme="minorHAnsi" w:ascii="Calibri" w:hAnsi="Calibri"/>
          <w:lang w:eastAsia="ja-JP"/>
        </w:rPr>
      </w:r>
    </w:p>
    <w:p>
      <w:pPr>
        <w:pStyle w:val="Normal"/>
        <w:spacing w:lineRule="auto" w:line="259" w:before="0" w:after="160"/>
        <w:ind w:left="4956" w:firstLine="708"/>
        <w:rPr>
          <w:rFonts w:ascii="Calibri" w:hAnsi="Calibri" w:eastAsia="Calibri" w:cs="" w:asciiTheme="minorHAnsi" w:cstheme="minorBidi" w:eastAsiaTheme="minorHAnsi" w:hAnsiTheme="minorHAnsi"/>
          <w:b/>
          <w:b/>
          <w:color w:val="0070C0"/>
          <w:sz w:val="32"/>
          <w:szCs w:val="22"/>
          <w:lang w:eastAsia="en-US"/>
        </w:rPr>
      </w:pPr>
      <w:r>
        <w:rPr>
          <w:rFonts w:eastAsia="Calibri" w:cs="" w:ascii="Calibri" w:hAnsi="Calibri" w:asciiTheme="minorHAnsi" w:cstheme="minorBidi" w:eastAsiaTheme="minorHAnsi" w:hAnsiTheme="minorHAnsi"/>
          <w:b/>
          <w:color w:val="0070C0"/>
          <w:sz w:val="32"/>
          <w:szCs w:val="22"/>
          <w:lang w:eastAsia="en-US"/>
        </w:rPr>
        <w:t>D’UNE PART,</w:t>
      </w:r>
    </w:p>
    <w:p>
      <w:pPr>
        <w:pStyle w:val="Normal"/>
        <w:spacing w:lineRule="auto" w:line="259" w:before="0" w:after="160"/>
        <w:rPr>
          <w:rFonts w:ascii="Calibri" w:hAnsi="Calibri" w:eastAsia="Calibri" w:cs="" w:asciiTheme="minorHAnsi" w:cstheme="minorBidi" w:eastAsiaTheme="minorHAnsi" w:hAnsiTheme="minorHAnsi"/>
          <w:sz w:val="22"/>
          <w:szCs w:val="22"/>
          <w:lang w:eastAsia="en-US"/>
        </w:rPr>
      </w:pPr>
      <w:r>
        <w:rPr>
          <w:rFonts w:eastAsia="Calibri" w:cs="" w:cstheme="minorBidi" w:eastAsiaTheme="minorHAnsi" w:ascii="Calibri" w:hAnsi="Calibri"/>
          <w:sz w:val="22"/>
          <w:szCs w:val="22"/>
          <w:lang w:eastAsia="en-US"/>
        </w:rPr>
      </w:r>
    </w:p>
    <w:p>
      <w:pPr>
        <w:pStyle w:val="Normal"/>
        <w:spacing w:lineRule="auto" w:line="259" w:before="0" w:after="160"/>
        <w:rPr>
          <w:rFonts w:ascii="Calibri" w:hAnsi="Calibri" w:eastAsia="Calibri" w:cs="" w:asciiTheme="minorHAnsi" w:cstheme="minorBidi" w:eastAsiaTheme="minorHAnsi" w:hAnsiTheme="minorHAnsi"/>
          <w:b/>
          <w:b/>
          <w:color w:val="0070C0"/>
          <w:sz w:val="32"/>
          <w:szCs w:val="22"/>
          <w:lang w:eastAsia="en-US"/>
        </w:rPr>
      </w:pPr>
      <w:r>
        <w:rPr>
          <w:rFonts w:eastAsia="Calibri" w:cs="" w:ascii="Calibri" w:hAnsi="Calibri" w:asciiTheme="minorHAnsi" w:cstheme="minorBidi" w:eastAsiaTheme="minorHAnsi" w:hAnsiTheme="minorHAnsi"/>
          <w:b/>
          <w:color w:val="0070C0"/>
          <w:sz w:val="32"/>
          <w:szCs w:val="22"/>
          <w:lang w:eastAsia="en-US"/>
        </w:rPr>
        <w:t>ET</w:t>
      </w:r>
    </w:p>
    <w:p>
      <w:pPr>
        <w:pStyle w:val="Paragraphe"/>
        <w:rPr>
          <w:rFonts w:ascii="Calibri" w:hAnsi="Calibri" w:cs="Calibri"/>
          <w:sz w:val="22"/>
        </w:rPr>
      </w:pPr>
      <w:r>
        <w:rPr>
          <w:rFonts w:cs="Calibri" w:ascii="Calibri" w:hAnsi="Calibri"/>
          <w:b/>
          <w:sz w:val="22"/>
        </w:rPr>
        <w:t>Enedis</w:t>
      </w:r>
      <w:r>
        <w:rPr>
          <w:rFonts w:cs="Calibri" w:ascii="Calibri" w:hAnsi="Calibri"/>
          <w:sz w:val="22"/>
        </w:rPr>
        <w:t xml:space="preserve">, </w:t>
      </w:r>
    </w:p>
    <w:p>
      <w:pPr>
        <w:pStyle w:val="Normal"/>
        <w:widowControl w:val="false"/>
        <w:spacing w:lineRule="auto" w:line="264"/>
        <w:jc w:val="both"/>
        <w:rPr>
          <w:rFonts w:ascii="Calibri" w:hAnsi="Calibri" w:asciiTheme="minorHAnsi" w:hAnsiTheme="minorHAnsi"/>
          <w:sz w:val="32"/>
          <w:szCs w:val="32"/>
          <w:lang w:eastAsia="ja-JP"/>
        </w:rPr>
      </w:pPr>
      <w:r>
        <w:rPr>
          <w:rFonts w:asciiTheme="minorHAnsi" w:hAnsiTheme="minorHAnsi" w:ascii="Calibri" w:hAnsi="Calibri"/>
          <w:sz w:val="32"/>
          <w:szCs w:val="32"/>
          <w:lang w:eastAsia="ja-JP"/>
        </w:rPr>
      </w:r>
    </w:p>
    <w:p>
      <w:pPr>
        <w:pStyle w:val="Paragraphe"/>
        <w:ind w:right="-227" w:hanging="0"/>
        <w:rPr>
          <w:rFonts w:ascii="Calibri" w:hAnsi="Calibri" w:cs="Calibri"/>
          <w:sz w:val="22"/>
          <w:szCs w:val="22"/>
        </w:rPr>
      </w:pPr>
      <w:r>
        <w:rPr>
          <w:rFonts w:ascii="Calibri" w:hAnsi="Calibri" w:asciiTheme="minorHAnsi" w:hAnsiTheme="minorHAnsi"/>
          <w:sz w:val="22"/>
          <w:szCs w:val="22"/>
          <w:lang w:eastAsia="ja-JP"/>
        </w:rPr>
        <w:t xml:space="preserve">Société Anonyme à directoire et conseil de surveillance au capital social de ……………….. €uros, immatriculée au Registre du Commerce et des Sociétés de Nanterre sous le numéro ……………., ayant son siège social Tour ENEDIS  34 Place des Corolles  92 079 Paris La Défense Cedex, représentée par </w:t>
      </w:r>
      <w:r>
        <w:rPr>
          <w:rFonts w:cs="Calibri" w:ascii="Calibri" w:hAnsi="Calibri"/>
          <w:b/>
          <w:sz w:val="22"/>
          <w:szCs w:val="22"/>
        </w:rPr>
        <w:t>………………………</w:t>
      </w:r>
      <w:r>
        <w:rPr>
          <w:rFonts w:ascii="Calibri" w:hAnsi="Calibri" w:asciiTheme="minorHAnsi" w:hAnsiTheme="minorHAnsi"/>
          <w:sz w:val="22"/>
          <w:szCs w:val="22"/>
          <w:lang w:eastAsia="ja-JP"/>
        </w:rPr>
        <w:t xml:space="preserve">  en qualité de </w:t>
      </w:r>
      <w:r>
        <w:rPr>
          <w:rFonts w:cs="Calibri" w:ascii="Calibri" w:hAnsi="Calibri"/>
          <w:sz w:val="22"/>
          <w:szCs w:val="22"/>
        </w:rPr>
        <w:t>Adjointe au Directeur Territorial Enedis ………………, élisant domicile, ……………………………..,</w:t>
      </w:r>
    </w:p>
    <w:p>
      <w:pPr>
        <w:pStyle w:val="Normal"/>
        <w:jc w:val="both"/>
        <w:rPr>
          <w:rFonts w:ascii="Calibri" w:hAnsi="Calibri" w:asciiTheme="minorHAnsi" w:hAnsiTheme="minorHAnsi"/>
          <w:sz w:val="22"/>
          <w:szCs w:val="22"/>
          <w:lang w:eastAsia="ja-JP"/>
        </w:rPr>
      </w:pPr>
      <w:r>
        <w:rPr>
          <w:rFonts w:ascii="Calibri" w:hAnsi="Calibri" w:asciiTheme="minorHAnsi" w:hAnsiTheme="minorHAnsi"/>
          <w:sz w:val="22"/>
          <w:szCs w:val="22"/>
          <w:lang w:eastAsia="ja-JP"/>
        </w:rPr>
        <w:t xml:space="preserve">,  </w:t>
      </w:r>
    </w:p>
    <w:p>
      <w:pPr>
        <w:pStyle w:val="Normal"/>
        <w:jc w:val="both"/>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jc w:val="both"/>
        <w:rPr>
          <w:rFonts w:ascii="Calibri" w:hAnsi="Calibri" w:asciiTheme="minorHAnsi" w:hAnsiTheme="minorHAnsi"/>
          <w:sz w:val="22"/>
          <w:szCs w:val="22"/>
          <w:lang w:eastAsia="ja-JP"/>
        </w:rPr>
      </w:pPr>
      <w:r>
        <w:rPr>
          <w:rFonts w:ascii="Calibri" w:hAnsi="Calibri" w:asciiTheme="minorHAnsi" w:hAnsiTheme="minorHAnsi"/>
          <w:sz w:val="22"/>
          <w:szCs w:val="22"/>
          <w:lang w:eastAsia="ja-JP"/>
        </w:rPr>
        <w:t>Ci-après dénommée « Enedis »,</w:t>
      </w:r>
    </w:p>
    <w:p>
      <w:pPr>
        <w:pStyle w:val="Normal"/>
        <w:spacing w:lineRule="auto" w:line="259" w:before="0" w:after="160"/>
        <w:ind w:left="4956" w:firstLine="708"/>
        <w:rPr>
          <w:rFonts w:ascii="Calibri" w:hAnsi="Calibri" w:eastAsia="Calibri" w:cs="" w:asciiTheme="minorHAnsi" w:cstheme="minorBidi" w:eastAsiaTheme="minorHAnsi" w:hAnsiTheme="minorHAnsi"/>
          <w:b/>
          <w:b/>
          <w:color w:val="0070C0"/>
          <w:sz w:val="32"/>
          <w:szCs w:val="22"/>
          <w:lang w:eastAsia="en-US"/>
        </w:rPr>
      </w:pPr>
      <w:r>
        <w:rPr>
          <w:rFonts w:eastAsia="Calibri" w:cs="" w:cstheme="minorBidi" w:eastAsiaTheme="minorHAnsi" w:ascii="Calibri" w:hAnsi="Calibri"/>
          <w:b/>
          <w:color w:val="0070C0"/>
          <w:sz w:val="32"/>
          <w:szCs w:val="22"/>
          <w:lang w:eastAsia="en-US"/>
        </w:rPr>
      </w:r>
    </w:p>
    <w:p>
      <w:pPr>
        <w:pStyle w:val="Normal"/>
        <w:spacing w:lineRule="auto" w:line="259" w:before="0" w:after="160"/>
        <w:ind w:left="4956" w:firstLine="708"/>
        <w:rPr>
          <w:rFonts w:ascii="Calibri" w:hAnsi="Calibri" w:eastAsia="Calibri" w:cs="" w:asciiTheme="minorHAnsi" w:cstheme="minorBidi" w:eastAsiaTheme="minorHAnsi" w:hAnsiTheme="minorHAnsi"/>
          <w:b/>
          <w:b/>
          <w:color w:val="0070C0"/>
          <w:sz w:val="32"/>
          <w:szCs w:val="22"/>
          <w:lang w:eastAsia="en-US"/>
        </w:rPr>
      </w:pPr>
      <w:r>
        <w:rPr>
          <w:rFonts w:eastAsia="Calibri" w:cs="" w:ascii="Calibri" w:hAnsi="Calibri" w:asciiTheme="minorHAnsi" w:cstheme="minorBidi" w:eastAsiaTheme="minorHAnsi" w:hAnsiTheme="minorHAnsi"/>
          <w:b/>
          <w:color w:val="0070C0"/>
          <w:sz w:val="32"/>
          <w:szCs w:val="22"/>
          <w:lang w:eastAsia="en-US"/>
        </w:rPr>
        <w:t>D’AUTRE PART.</w:t>
      </w:r>
    </w:p>
    <w:p>
      <w:pPr>
        <w:pStyle w:val="Normal"/>
        <w:widowControl w:val="false"/>
        <w:spacing w:lineRule="auto" w:line="264"/>
        <w:jc w:val="both"/>
        <w:rPr>
          <w:rFonts w:ascii="Calibri" w:hAnsi="Calibri"/>
          <w:color w:val="585757"/>
          <w:lang w:eastAsia="ja-JP"/>
        </w:rPr>
      </w:pPr>
      <w:r>
        <w:rPr>
          <w:rFonts w:ascii="Calibri" w:hAnsi="Calibri"/>
          <w:color w:val="585757"/>
          <w:lang w:eastAsia="ja-JP"/>
        </w:rPr>
      </w:r>
    </w:p>
    <w:p>
      <w:pPr>
        <w:pStyle w:val="Normal"/>
        <w:spacing w:lineRule="auto" w:line="259" w:before="0" w:after="160"/>
        <w:rPr>
          <w:rFonts w:ascii="Calibri" w:hAnsi="Calibri"/>
          <w:lang w:eastAsia="ja-JP"/>
        </w:rPr>
      </w:pPr>
      <w:r>
        <w:rPr>
          <w:rFonts w:ascii="Calibri" w:hAnsi="Calibri"/>
          <w:lang w:eastAsia="ja-JP"/>
        </w:rPr>
      </w:r>
      <w:r>
        <w:br w:type="page"/>
      </w:r>
    </w:p>
    <w:p>
      <w:pPr>
        <w:pStyle w:val="Normal"/>
        <w:rPr>
          <w:rFonts w:ascii="Calibri" w:hAnsi="Calibri"/>
          <w:lang w:eastAsia="ja-JP"/>
        </w:rPr>
      </w:pPr>
      <w:r>
        <w:rPr>
          <w:rFonts w:ascii="Calibri" w:hAnsi="Calibri"/>
          <w:lang w:eastAsia="ja-JP"/>
        </w:rPr>
      </w:r>
    </w:p>
    <w:p>
      <w:pPr>
        <w:pStyle w:val="Normal"/>
        <w:rPr>
          <w:rFonts w:ascii="Calibri" w:hAnsi="Calibri"/>
          <w:lang w:eastAsia="ja-JP"/>
        </w:rPr>
      </w:pPr>
      <w:r>
        <w:rPr>
          <w:rFonts w:ascii="Calibri" w:hAnsi="Calibri"/>
          <w:lang w:eastAsia="ja-JP"/>
        </w:rPr>
      </w:r>
    </w:p>
    <w:p>
      <w:pPr>
        <w:pStyle w:val="Normal"/>
        <w:rPr>
          <w:rFonts w:ascii="Calibri" w:hAnsi="Calibri"/>
          <w:lang w:eastAsia="ja-JP"/>
        </w:rPr>
      </w:pPr>
      <w:r>
        <w:rPr>
          <w:rFonts w:ascii="Calibri" w:hAnsi="Calibri"/>
          <w:lang w:eastAsia="ja-JP"/>
        </w:rPr>
      </w:r>
    </w:p>
    <w:sdt>
      <w:sdtPr>
        <w:docPartObj>
          <w:docPartGallery w:val="Table of Contents"/>
          <w:docPartUnique w:val="true"/>
        </w:docPartObj>
      </w:sdtPr>
      <w:sdtContent>
        <w:p>
          <w:pPr>
            <w:pStyle w:val="TOCHeading"/>
            <w:rPr>
              <w:rFonts w:ascii="Times New Roman" w:hAnsi="Times New Roman" w:eastAsia="MS Mincho"/>
              <w:color w:val="auto"/>
              <w:sz w:val="24"/>
              <w:szCs w:val="24"/>
            </w:rPr>
          </w:pPr>
          <w:r>
            <w:rPr>
              <w:rFonts w:eastAsia="MS Mincho" w:ascii="Times New Roman" w:hAnsi="Times New Roman"/>
              <w:color w:val="auto"/>
              <w:sz w:val="24"/>
              <w:szCs w:val="24"/>
            </w:rPr>
          </w:r>
        </w:p>
        <w:p>
          <w:pPr>
            <w:pStyle w:val="TOCHeading"/>
            <w:rPr>
              <w:b/>
              <w:b/>
            </w:rPr>
          </w:pPr>
          <w:r>
            <w:rPr>
              <w:b/>
            </w:rPr>
            <w:t>Sommaire</w:t>
          </w:r>
        </w:p>
        <w:p>
          <w:pPr>
            <w:pStyle w:val="Tabledesmatiresniveau1"/>
            <w:rPr>
              <w:rFonts w:ascii="Calibri" w:hAnsi="Calibri" w:asciiTheme="minorHAnsi" w:hAnsiTheme="minorHAnsi"/>
            </w:rPr>
          </w:pPr>
          <w:r>
            <w:rPr/>
          </w:r>
        </w:p>
        <w:p>
          <w:pPr>
            <w:pStyle w:val="Tabledesmatiresniveau1"/>
            <w:rPr>
              <w:rStyle w:val="LienInternet"/>
              <w:b/>
              <w:b/>
              <w:color w:val="2E74B5" w:themeColor="accent1" w:themeShade="bf"/>
              <w:sz w:val="24"/>
              <w:szCs w:val="24"/>
              <w:u w:val="none"/>
            </w:rPr>
          </w:pPr>
          <w:r>
            <w:fldChar w:fldCharType="begin"/>
          </w:r>
          <w:r>
            <w:rPr>
              <w:webHidden/>
              <w:rStyle w:val="Sautdindex"/>
              <w:sz w:val="24"/>
              <w:u w:val="none"/>
              <w:b/>
              <w:szCs w:val="24"/>
              <w:color w:val="2E74B5"/>
            </w:rPr>
            <w:instrText> TOC \z \o "1-3" \u \h</w:instrText>
          </w:r>
          <w:r>
            <w:rPr>
              <w:webHidden/>
              <w:rStyle w:val="Sautdindex"/>
              <w:sz w:val="24"/>
              <w:u w:val="none"/>
              <w:b/>
              <w:szCs w:val="24"/>
              <w:color w:val="2E74B5"/>
            </w:rPr>
            <w:fldChar w:fldCharType="separate"/>
          </w:r>
          <w:hyperlink w:anchor="_Toc3798449">
            <w:r>
              <w:rPr>
                <w:webHidden/>
                <w:rStyle w:val="Sautdindex"/>
                <w:b/>
                <w:color w:val="2E74B5" w:themeColor="accent1" w:themeShade="bf"/>
                <w:sz w:val="24"/>
                <w:szCs w:val="24"/>
                <w:u w:val="none"/>
              </w:rPr>
              <w:t>PREAMBULE</w:t>
            </w:r>
            <w:r>
              <w:rPr>
                <w:webHidden/>
              </w:rPr>
              <w:fldChar w:fldCharType="begin"/>
            </w:r>
            <w:r>
              <w:rPr>
                <w:webHidden/>
              </w:rPr>
              <w:instrText>PAGEREF _Toc3798449 \h</w:instrText>
            </w:r>
            <w:r>
              <w:rPr>
                <w:webHidden/>
              </w:rPr>
              <w:fldChar w:fldCharType="separate"/>
            </w:r>
            <w:r>
              <w:rPr>
                <w:rStyle w:val="Sautdindex"/>
                <w:b/>
                <w:vanish w:val="false"/>
                <w:color w:val="2E74B5" w:themeColor="accent1" w:themeShade="bf"/>
                <w:sz w:val="24"/>
                <w:szCs w:val="24"/>
                <w:u w:val="none"/>
              </w:rPr>
              <w:tab/>
              <w:t>4</w:t>
            </w:r>
            <w:r>
              <w:rPr>
                <w:webHidden/>
              </w:rPr>
              <w:fldChar w:fldCharType="end"/>
            </w:r>
          </w:hyperlink>
        </w:p>
        <w:p>
          <w:pPr>
            <w:pStyle w:val="Tabledesmatiresniveau1"/>
            <w:rPr>
              <w:b/>
              <w:b/>
              <w:color w:val="2E74B5" w:themeColor="accent1" w:themeShade="bf"/>
              <w:sz w:val="24"/>
              <w:szCs w:val="24"/>
              <w:u w:val="none"/>
            </w:rPr>
          </w:pPr>
          <w:hyperlink w:anchor="_Toc3798450">
            <w:r>
              <w:rPr>
                <w:webHidden/>
                <w:rStyle w:val="Sautdindex"/>
                <w:b/>
                <w:color w:val="2E74B5" w:themeColor="accent1" w:themeShade="bf"/>
                <w:sz w:val="24"/>
                <w:szCs w:val="24"/>
                <w:u w:val="none"/>
              </w:rPr>
              <w:t>ARTICLE 1. DÉFINITIONS</w:t>
            </w:r>
            <w:r>
              <w:rPr>
                <w:webHidden/>
              </w:rPr>
              <w:fldChar w:fldCharType="begin"/>
            </w:r>
            <w:r>
              <w:rPr>
                <w:webHidden/>
              </w:rPr>
              <w:instrText>PAGEREF _Toc3798450 \h</w:instrText>
            </w:r>
            <w:r>
              <w:rPr>
                <w:webHidden/>
              </w:rPr>
              <w:fldChar w:fldCharType="separate"/>
            </w:r>
            <w:r>
              <w:rPr>
                <w:rStyle w:val="Sautdindex"/>
                <w:b/>
                <w:vanish w:val="false"/>
                <w:color w:val="2E74B5" w:themeColor="accent1" w:themeShade="bf"/>
                <w:sz w:val="24"/>
                <w:szCs w:val="24"/>
                <w:u w:val="none"/>
              </w:rPr>
              <w:tab/>
              <w:t>4</w:t>
            </w:r>
            <w:r>
              <w:rPr>
                <w:webHidden/>
              </w:rPr>
              <w:fldChar w:fldCharType="end"/>
            </w:r>
          </w:hyperlink>
        </w:p>
        <w:p>
          <w:pPr>
            <w:pStyle w:val="Tabledesmatiresniveau1"/>
            <w:rPr>
              <w:b/>
              <w:b/>
              <w:color w:val="2E74B5" w:themeColor="accent1" w:themeShade="bf"/>
              <w:sz w:val="24"/>
              <w:szCs w:val="24"/>
              <w:u w:val="none"/>
            </w:rPr>
          </w:pPr>
          <w:hyperlink w:anchor="_Toc3798451">
            <w:r>
              <w:rPr>
                <w:webHidden/>
                <w:rStyle w:val="Sautdindex"/>
                <w:b/>
                <w:color w:val="2E74B5" w:themeColor="accent1" w:themeShade="bf"/>
                <w:sz w:val="24"/>
                <w:szCs w:val="24"/>
                <w:u w:val="none"/>
              </w:rPr>
              <w:t>ARTICLE 2. OBJET DE LA CONVENTION</w:t>
            </w:r>
            <w:r>
              <w:rPr>
                <w:webHidden/>
              </w:rPr>
              <w:fldChar w:fldCharType="begin"/>
            </w:r>
            <w:r>
              <w:rPr>
                <w:webHidden/>
              </w:rPr>
              <w:instrText>PAGEREF _Toc3798451 \h</w:instrText>
            </w:r>
            <w:r>
              <w:rPr>
                <w:webHidden/>
              </w:rPr>
              <w:fldChar w:fldCharType="separate"/>
            </w:r>
            <w:r>
              <w:rPr>
                <w:rStyle w:val="Sautdindex"/>
                <w:b/>
                <w:vanish w:val="false"/>
                <w:color w:val="2E74B5" w:themeColor="accent1" w:themeShade="bf"/>
                <w:sz w:val="24"/>
                <w:szCs w:val="24"/>
                <w:u w:val="none"/>
              </w:rPr>
              <w:tab/>
              <w:t>5</w:t>
            </w:r>
            <w:r>
              <w:rPr>
                <w:webHidden/>
              </w:rPr>
              <w:fldChar w:fldCharType="end"/>
            </w:r>
          </w:hyperlink>
        </w:p>
        <w:p>
          <w:pPr>
            <w:pStyle w:val="Tabledesmatiresniveau1"/>
            <w:rPr>
              <w:b/>
              <w:b/>
              <w:color w:val="2E74B5" w:themeColor="accent1" w:themeShade="bf"/>
              <w:sz w:val="24"/>
              <w:szCs w:val="24"/>
              <w:u w:val="none"/>
            </w:rPr>
          </w:pPr>
          <w:hyperlink w:anchor="_Toc3798452">
            <w:r>
              <w:rPr>
                <w:webHidden/>
                <w:rStyle w:val="Sautdindex"/>
                <w:b/>
                <w:color w:val="2E74B5" w:themeColor="accent1" w:themeShade="bf"/>
                <w:sz w:val="24"/>
                <w:szCs w:val="24"/>
                <w:u w:val="none"/>
              </w:rPr>
              <w:t>ARTICLE 3. ENGAGEMENT DES PARTIES</w:t>
            </w:r>
            <w:r>
              <w:rPr>
                <w:webHidden/>
              </w:rPr>
              <w:fldChar w:fldCharType="begin"/>
            </w:r>
            <w:r>
              <w:rPr>
                <w:webHidden/>
              </w:rPr>
              <w:instrText>PAGEREF _Toc3798452 \h</w:instrText>
            </w:r>
            <w:r>
              <w:rPr>
                <w:webHidden/>
              </w:rPr>
              <w:fldChar w:fldCharType="separate"/>
            </w:r>
            <w:r>
              <w:rPr>
                <w:rStyle w:val="Sautdindex"/>
                <w:b/>
                <w:vanish w:val="false"/>
                <w:color w:val="2E74B5" w:themeColor="accent1" w:themeShade="bf"/>
                <w:sz w:val="24"/>
                <w:szCs w:val="24"/>
                <w:u w:val="none"/>
              </w:rPr>
              <w:tab/>
              <w:t>5</w:t>
            </w:r>
            <w:r>
              <w:rPr>
                <w:webHidden/>
              </w:rPr>
              <w:fldChar w:fldCharType="end"/>
            </w:r>
          </w:hyperlink>
        </w:p>
        <w:p>
          <w:pPr>
            <w:pStyle w:val="Tabledesmatiresniveau2"/>
            <w:tabs>
              <w:tab w:val="clear" w:pos="708"/>
              <w:tab w:val="left" w:pos="880" w:leader="none"/>
              <w:tab w:val="right" w:pos="9056" w:leader="dot"/>
            </w:tabs>
            <w:rPr>
              <w:b/>
              <w:b/>
              <w:color w:val="2E74B5" w:themeColor="accent1" w:themeShade="bf"/>
              <w:u w:val="none"/>
            </w:rPr>
          </w:pPr>
          <w:hyperlink w:anchor="_Toc3798453">
            <w:r>
              <w:rPr>
                <w:webHidden/>
                <w:rStyle w:val="Sautdindex"/>
                <w:rFonts w:ascii="Calibri" w:hAnsi="Calibri" w:asciiTheme="minorHAnsi" w:hAnsiTheme="minorHAnsi"/>
                <w:b/>
                <w:color w:val="2E74B5" w:themeColor="accent1" w:themeShade="bf"/>
                <w:u w:val="none"/>
              </w:rPr>
              <w:t>3.1</w:t>
            </w:r>
            <w:r>
              <w:rPr>
                <w:rStyle w:val="Sautdindex"/>
                <w:b/>
                <w:color w:val="2E74B5" w:themeColor="accent1" w:themeShade="bf"/>
                <w:u w:val="none"/>
              </w:rPr>
              <w:tab/>
            </w:r>
            <w:r>
              <w:rPr>
                <w:rStyle w:val="Sautdindex"/>
                <w:rFonts w:ascii="Calibri" w:hAnsi="Calibri" w:asciiTheme="minorHAnsi" w:hAnsiTheme="minorHAnsi"/>
                <w:b/>
                <w:color w:val="2E74B5" w:themeColor="accent1" w:themeShade="bf"/>
                <w:u w:val="none"/>
              </w:rPr>
              <w:t>Engagements du Porteur de projet</w:t>
            </w:r>
            <w:r>
              <w:rPr>
                <w:webHidden/>
              </w:rPr>
              <w:fldChar w:fldCharType="begin"/>
            </w:r>
            <w:r>
              <w:rPr>
                <w:webHidden/>
              </w:rPr>
              <w:instrText>PAGEREF _Toc3798453 \h</w:instrText>
            </w:r>
            <w:r>
              <w:rPr>
                <w:webHidden/>
              </w:rPr>
              <w:fldChar w:fldCharType="separate"/>
            </w:r>
            <w:r>
              <w:rPr>
                <w:rStyle w:val="Sautdindex"/>
                <w:rFonts w:ascii="Calibri" w:hAnsi="Calibri" w:asciiTheme="minorHAnsi" w:hAnsiTheme="minorHAnsi"/>
                <w:b/>
                <w:vanish w:val="false"/>
                <w:color w:val="2E74B5" w:themeColor="accent1" w:themeShade="bf"/>
                <w:u w:val="none"/>
              </w:rPr>
              <w:tab/>
              <w:t>5</w:t>
            </w:r>
            <w:r>
              <w:rPr>
                <w:webHidden/>
              </w:rPr>
              <w:fldChar w:fldCharType="end"/>
            </w:r>
          </w:hyperlink>
        </w:p>
        <w:p>
          <w:pPr>
            <w:pStyle w:val="Tabledesmatiresniveau2"/>
            <w:tabs>
              <w:tab w:val="clear" w:pos="708"/>
              <w:tab w:val="left" w:pos="880" w:leader="none"/>
              <w:tab w:val="right" w:pos="9056" w:leader="dot"/>
            </w:tabs>
            <w:rPr>
              <w:b/>
              <w:b/>
              <w:color w:val="2E74B5" w:themeColor="accent1" w:themeShade="bf"/>
              <w:u w:val="none"/>
            </w:rPr>
          </w:pPr>
          <w:hyperlink w:anchor="_Toc3798454">
            <w:r>
              <w:rPr>
                <w:webHidden/>
                <w:rStyle w:val="Sautdindex"/>
                <w:rFonts w:ascii="Calibri" w:hAnsi="Calibri" w:asciiTheme="minorHAnsi" w:hAnsiTheme="minorHAnsi"/>
                <w:b/>
                <w:color w:val="2E74B5" w:themeColor="accent1" w:themeShade="bf"/>
                <w:u w:val="none"/>
              </w:rPr>
              <w:t>3.2</w:t>
            </w:r>
            <w:r>
              <w:rPr>
                <w:rStyle w:val="Sautdindex"/>
                <w:b/>
                <w:color w:val="2E74B5" w:themeColor="accent1" w:themeShade="bf"/>
                <w:u w:val="none"/>
              </w:rPr>
              <w:tab/>
            </w:r>
            <w:r>
              <w:rPr>
                <w:rStyle w:val="Sautdindex"/>
                <w:rFonts w:ascii="Calibri" w:hAnsi="Calibri" w:asciiTheme="minorHAnsi" w:hAnsiTheme="minorHAnsi"/>
                <w:b/>
                <w:color w:val="2E74B5" w:themeColor="accent1" w:themeShade="bf"/>
                <w:u w:val="none"/>
              </w:rPr>
              <w:t xml:space="preserve"> Engagements d’Enedis</w:t>
            </w:r>
            <w:r>
              <w:rPr>
                <w:webHidden/>
              </w:rPr>
              <w:fldChar w:fldCharType="begin"/>
            </w:r>
            <w:r>
              <w:rPr>
                <w:webHidden/>
              </w:rPr>
              <w:instrText>PAGEREF _Toc3798454 \h</w:instrText>
            </w:r>
            <w:r>
              <w:rPr>
                <w:webHidden/>
              </w:rPr>
              <w:fldChar w:fldCharType="separate"/>
            </w:r>
            <w:r>
              <w:rPr>
                <w:rStyle w:val="Sautdindex"/>
                <w:rFonts w:ascii="Calibri" w:hAnsi="Calibri" w:asciiTheme="minorHAnsi" w:hAnsiTheme="minorHAnsi"/>
                <w:b/>
                <w:vanish w:val="false"/>
                <w:color w:val="2E74B5" w:themeColor="accent1" w:themeShade="bf"/>
                <w:u w:val="none"/>
              </w:rPr>
              <w:tab/>
              <w:t>5</w:t>
            </w:r>
            <w:r>
              <w:rPr>
                <w:webHidden/>
              </w:rPr>
              <w:fldChar w:fldCharType="end"/>
            </w:r>
          </w:hyperlink>
        </w:p>
        <w:p>
          <w:pPr>
            <w:pStyle w:val="Tabledesmatiresniveau2"/>
            <w:tabs>
              <w:tab w:val="clear" w:pos="708"/>
              <w:tab w:val="left" w:pos="880" w:leader="none"/>
              <w:tab w:val="right" w:pos="9056" w:leader="dot"/>
            </w:tabs>
            <w:rPr>
              <w:b/>
              <w:b/>
              <w:color w:val="2E74B5" w:themeColor="accent1" w:themeShade="bf"/>
              <w:u w:val="none"/>
            </w:rPr>
          </w:pPr>
          <w:hyperlink w:anchor="_Toc3798455">
            <w:r>
              <w:rPr>
                <w:webHidden/>
                <w:rStyle w:val="Sautdindex"/>
                <w:rFonts w:ascii="Calibri" w:hAnsi="Calibri" w:asciiTheme="minorHAnsi" w:hAnsiTheme="minorHAnsi"/>
                <w:b/>
                <w:color w:val="2E74B5" w:themeColor="accent1" w:themeShade="bf"/>
                <w:u w:val="none"/>
              </w:rPr>
              <w:t>3.3</w:t>
            </w:r>
            <w:r>
              <w:rPr>
                <w:rStyle w:val="Sautdindex"/>
                <w:b/>
                <w:color w:val="2E74B5" w:themeColor="accent1" w:themeShade="bf"/>
                <w:u w:val="none"/>
              </w:rPr>
              <w:tab/>
            </w:r>
            <w:r>
              <w:rPr>
                <w:rStyle w:val="Sautdindex"/>
                <w:rFonts w:ascii="Calibri" w:hAnsi="Calibri" w:asciiTheme="minorHAnsi" w:hAnsiTheme="minorHAnsi"/>
                <w:b/>
                <w:color w:val="2E74B5" w:themeColor="accent1" w:themeShade="bf"/>
                <w:u w:val="none"/>
              </w:rPr>
              <w:t xml:space="preserve"> Impact sur le réseau</w:t>
            </w:r>
            <w:r>
              <w:rPr>
                <w:webHidden/>
              </w:rPr>
              <w:fldChar w:fldCharType="begin"/>
            </w:r>
            <w:r>
              <w:rPr>
                <w:webHidden/>
              </w:rPr>
              <w:instrText>PAGEREF _Toc3798455 \h</w:instrText>
            </w:r>
            <w:r>
              <w:rPr>
                <w:webHidden/>
              </w:rPr>
              <w:fldChar w:fldCharType="separate"/>
            </w:r>
            <w:r>
              <w:rPr>
                <w:rStyle w:val="Sautdindex"/>
                <w:rFonts w:ascii="Calibri" w:hAnsi="Calibri" w:asciiTheme="minorHAnsi" w:hAnsiTheme="minorHAnsi"/>
                <w:b/>
                <w:vanish w:val="false"/>
                <w:color w:val="2E74B5" w:themeColor="accent1" w:themeShade="bf"/>
                <w:u w:val="none"/>
              </w:rPr>
              <w:tab/>
              <w:t>5</w:t>
            </w:r>
            <w:r>
              <w:rPr>
                <w:webHidden/>
              </w:rPr>
              <w:fldChar w:fldCharType="end"/>
            </w:r>
          </w:hyperlink>
        </w:p>
        <w:p>
          <w:pPr>
            <w:pStyle w:val="Tabledesmatiresniveau3"/>
            <w:tabs>
              <w:tab w:val="clear" w:pos="708"/>
              <w:tab w:val="left" w:pos="1100" w:leader="none"/>
              <w:tab w:val="right" w:pos="9056" w:leader="dot"/>
            </w:tabs>
            <w:rPr>
              <w:b/>
              <w:b/>
              <w:color w:val="2E74B5" w:themeColor="accent1" w:themeShade="bf"/>
              <w:u w:val="none"/>
            </w:rPr>
          </w:pPr>
          <w:hyperlink w:anchor="_Toc3798456">
            <w:r>
              <w:rPr>
                <w:webHidden/>
                <w:rStyle w:val="Sautdindex"/>
                <w:rFonts w:ascii="Calibri" w:hAnsi="Calibri" w:asciiTheme="minorHAnsi" w:hAnsiTheme="minorHAnsi"/>
                <w:b/>
                <w:color w:val="2E74B5" w:themeColor="accent1" w:themeShade="bf"/>
                <w:u w:val="none"/>
              </w:rPr>
              <w:t>a)</w:t>
            </w:r>
            <w:r>
              <w:rPr>
                <w:rStyle w:val="Sautdindex"/>
                <w:b/>
                <w:color w:val="2E74B5" w:themeColor="accent1" w:themeShade="bf"/>
                <w:u w:val="none"/>
              </w:rPr>
              <w:tab/>
            </w:r>
            <w:r>
              <w:rPr>
                <w:rStyle w:val="Sautdindex"/>
                <w:rFonts w:ascii="Calibri" w:hAnsi="Calibri" w:asciiTheme="minorHAnsi" w:hAnsiTheme="minorHAnsi"/>
                <w:b/>
                <w:color w:val="2E74B5" w:themeColor="accent1" w:themeShade="bf"/>
                <w:u w:val="none"/>
              </w:rPr>
              <w:t>Analyse d’impact réseau</w:t>
            </w:r>
            <w:r>
              <w:rPr>
                <w:webHidden/>
              </w:rPr>
              <w:fldChar w:fldCharType="begin"/>
            </w:r>
            <w:r>
              <w:rPr>
                <w:webHidden/>
              </w:rPr>
              <w:instrText>PAGEREF _Toc3798456 \h</w:instrText>
            </w:r>
            <w:r>
              <w:rPr>
                <w:webHidden/>
              </w:rPr>
              <w:fldChar w:fldCharType="separate"/>
            </w:r>
            <w:r>
              <w:rPr>
                <w:rStyle w:val="Sautdindex"/>
                <w:rFonts w:ascii="Calibri" w:hAnsi="Calibri" w:asciiTheme="minorHAnsi" w:hAnsiTheme="minorHAnsi"/>
                <w:b/>
                <w:vanish w:val="false"/>
                <w:color w:val="2E74B5" w:themeColor="accent1" w:themeShade="bf"/>
                <w:u w:val="none"/>
              </w:rPr>
              <w:tab/>
              <w:t>5</w:t>
            </w:r>
            <w:r>
              <w:rPr>
                <w:webHidden/>
              </w:rPr>
              <w:fldChar w:fldCharType="end"/>
            </w:r>
          </w:hyperlink>
        </w:p>
        <w:p>
          <w:pPr>
            <w:pStyle w:val="Tabledesmatiresniveau3"/>
            <w:tabs>
              <w:tab w:val="clear" w:pos="708"/>
              <w:tab w:val="left" w:pos="1100" w:leader="none"/>
              <w:tab w:val="right" w:pos="9056" w:leader="dot"/>
            </w:tabs>
            <w:rPr>
              <w:b/>
              <w:b/>
              <w:color w:val="2E74B5" w:themeColor="accent1" w:themeShade="bf"/>
              <w:u w:val="none"/>
            </w:rPr>
          </w:pPr>
          <w:hyperlink w:anchor="_Toc3798457">
            <w:r>
              <w:rPr>
                <w:webHidden/>
                <w:rStyle w:val="Sautdindex"/>
                <w:rFonts w:ascii="Calibri" w:hAnsi="Calibri" w:asciiTheme="minorHAnsi" w:hAnsiTheme="minorHAnsi"/>
                <w:b/>
                <w:color w:val="2E74B5" w:themeColor="accent1" w:themeShade="bf"/>
                <w:u w:val="none"/>
              </w:rPr>
              <w:t>b)</w:t>
            </w:r>
            <w:r>
              <w:rPr>
                <w:rStyle w:val="Sautdindex"/>
                <w:b/>
                <w:color w:val="2E74B5" w:themeColor="accent1" w:themeShade="bf"/>
                <w:u w:val="none"/>
              </w:rPr>
              <w:tab/>
            </w:r>
            <w:r>
              <w:rPr>
                <w:rStyle w:val="Sautdindex"/>
                <w:rFonts w:ascii="Calibri" w:hAnsi="Calibri" w:asciiTheme="minorHAnsi" w:hAnsiTheme="minorHAnsi"/>
                <w:b/>
                <w:color w:val="2E74B5" w:themeColor="accent1" w:themeShade="bf"/>
                <w:u w:val="none"/>
              </w:rPr>
              <w:t>Proposition d’une puissance de raccordement alternative</w:t>
            </w:r>
            <w:r>
              <w:rPr>
                <w:webHidden/>
              </w:rPr>
              <w:fldChar w:fldCharType="begin"/>
            </w:r>
            <w:r>
              <w:rPr>
                <w:webHidden/>
              </w:rPr>
              <w:instrText>PAGEREF _Toc3798457 \h</w:instrText>
            </w:r>
            <w:r>
              <w:rPr>
                <w:webHidden/>
              </w:rPr>
              <w:fldChar w:fldCharType="separate"/>
            </w:r>
            <w:r>
              <w:rPr>
                <w:rStyle w:val="Sautdindex"/>
                <w:rFonts w:ascii="Calibri" w:hAnsi="Calibri" w:asciiTheme="minorHAnsi" w:hAnsiTheme="minorHAnsi"/>
                <w:b/>
                <w:vanish w:val="false"/>
                <w:color w:val="2E74B5" w:themeColor="accent1" w:themeShade="bf"/>
                <w:u w:val="none"/>
              </w:rPr>
              <w:tab/>
              <w:t>6</w:t>
            </w:r>
            <w:r>
              <w:rPr>
                <w:webHidden/>
              </w:rPr>
              <w:fldChar w:fldCharType="end"/>
            </w:r>
          </w:hyperlink>
        </w:p>
        <w:p>
          <w:pPr>
            <w:pStyle w:val="Tabledesmatiresniveau3"/>
            <w:tabs>
              <w:tab w:val="clear" w:pos="708"/>
              <w:tab w:val="left" w:pos="1100" w:leader="none"/>
              <w:tab w:val="right" w:pos="9056" w:leader="dot"/>
            </w:tabs>
            <w:rPr>
              <w:b/>
              <w:b/>
              <w:color w:val="2E74B5" w:themeColor="accent1" w:themeShade="bf"/>
              <w:u w:val="none"/>
            </w:rPr>
          </w:pPr>
          <w:hyperlink w:anchor="_Toc3798458">
            <w:r>
              <w:rPr>
                <w:webHidden/>
                <w:rStyle w:val="Sautdindex"/>
                <w:rFonts w:ascii="Calibri" w:hAnsi="Calibri" w:asciiTheme="minorHAnsi" w:hAnsiTheme="minorHAnsi"/>
                <w:b/>
                <w:color w:val="2E74B5" w:themeColor="accent1" w:themeShade="bf"/>
                <w:u w:val="none"/>
              </w:rPr>
              <w:t>c)</w:t>
            </w:r>
            <w:r>
              <w:rPr>
                <w:rStyle w:val="Sautdindex"/>
                <w:b/>
                <w:color w:val="2E74B5" w:themeColor="accent1" w:themeShade="bf"/>
                <w:u w:val="none"/>
              </w:rPr>
              <w:tab/>
            </w:r>
            <w:r>
              <w:rPr>
                <w:rStyle w:val="Sautdindex"/>
                <w:rFonts w:ascii="Calibri" w:hAnsi="Calibri" w:asciiTheme="minorHAnsi" w:hAnsiTheme="minorHAnsi"/>
                <w:b/>
                <w:color w:val="2E74B5" w:themeColor="accent1" w:themeShade="bf"/>
                <w:u w:val="none"/>
              </w:rPr>
              <w:t>Interlocuteur privilégié « raccordements et mise en service »</w:t>
            </w:r>
            <w:r>
              <w:rPr>
                <w:webHidden/>
              </w:rPr>
              <w:fldChar w:fldCharType="begin"/>
            </w:r>
            <w:r>
              <w:rPr>
                <w:webHidden/>
              </w:rPr>
              <w:instrText>PAGEREF _Toc3798458 \h</w:instrText>
            </w:r>
            <w:r>
              <w:rPr>
                <w:webHidden/>
              </w:rPr>
              <w:fldChar w:fldCharType="separate"/>
            </w:r>
            <w:r>
              <w:rPr>
                <w:rStyle w:val="Sautdindex"/>
                <w:rFonts w:ascii="Calibri" w:hAnsi="Calibri" w:asciiTheme="minorHAnsi" w:hAnsiTheme="minorHAnsi"/>
                <w:b/>
                <w:vanish w:val="false"/>
                <w:color w:val="2E74B5" w:themeColor="accent1" w:themeShade="bf"/>
                <w:u w:val="none"/>
              </w:rPr>
              <w:tab/>
              <w:t>6</w:t>
            </w:r>
            <w:r>
              <w:rPr>
                <w:webHidden/>
              </w:rPr>
              <w:fldChar w:fldCharType="end"/>
            </w:r>
          </w:hyperlink>
        </w:p>
        <w:p>
          <w:pPr>
            <w:pStyle w:val="Tabledesmatiresniveau1"/>
            <w:rPr>
              <w:b/>
              <w:b/>
              <w:color w:val="2E74B5" w:themeColor="accent1" w:themeShade="bf"/>
              <w:sz w:val="24"/>
              <w:szCs w:val="24"/>
              <w:u w:val="none"/>
            </w:rPr>
          </w:pPr>
          <w:hyperlink w:anchor="_Toc3798459">
            <w:r>
              <w:rPr>
                <w:webHidden/>
                <w:rStyle w:val="Sautdindex"/>
                <w:b/>
                <w:color w:val="2E74B5" w:themeColor="accent1" w:themeShade="bf"/>
                <w:sz w:val="24"/>
                <w:szCs w:val="24"/>
                <w:u w:val="none"/>
              </w:rPr>
              <w:t>ARTICLE 4. MODALITÉS DE MISE EN ŒUVRE ET DE SUIVI</w:t>
            </w:r>
            <w:r>
              <w:rPr>
                <w:webHidden/>
              </w:rPr>
              <w:fldChar w:fldCharType="begin"/>
            </w:r>
            <w:r>
              <w:rPr>
                <w:webHidden/>
              </w:rPr>
              <w:instrText>PAGEREF _Toc3798459 \h</w:instrText>
            </w:r>
            <w:r>
              <w:rPr>
                <w:webHidden/>
              </w:rPr>
              <w:fldChar w:fldCharType="separate"/>
            </w:r>
            <w:r>
              <w:rPr>
                <w:rStyle w:val="Sautdindex"/>
                <w:b/>
                <w:vanish w:val="false"/>
                <w:color w:val="2E74B5" w:themeColor="accent1" w:themeShade="bf"/>
                <w:sz w:val="24"/>
                <w:szCs w:val="24"/>
                <w:u w:val="none"/>
              </w:rPr>
              <w:tab/>
              <w:t>7</w:t>
            </w:r>
            <w:r>
              <w:rPr>
                <w:webHidden/>
              </w:rPr>
              <w:fldChar w:fldCharType="end"/>
            </w:r>
          </w:hyperlink>
        </w:p>
        <w:p>
          <w:pPr>
            <w:pStyle w:val="Tabledesmatiresniveau1"/>
            <w:rPr>
              <w:b/>
              <w:b/>
              <w:color w:val="2E74B5" w:themeColor="accent1" w:themeShade="bf"/>
              <w:sz w:val="24"/>
              <w:szCs w:val="24"/>
              <w:u w:val="none"/>
            </w:rPr>
          </w:pPr>
          <w:hyperlink w:anchor="_Toc3798460">
            <w:r>
              <w:rPr>
                <w:webHidden/>
                <w:rStyle w:val="Sautdindex"/>
                <w:b/>
                <w:color w:val="2E74B5" w:themeColor="accent1" w:themeShade="bf"/>
                <w:sz w:val="24"/>
                <w:szCs w:val="24"/>
                <w:u w:val="none"/>
              </w:rPr>
              <w:t>ARTICLE 5. MODALITÉS FINANCIÈRES</w:t>
            </w:r>
            <w:r>
              <w:rPr>
                <w:webHidden/>
              </w:rPr>
              <w:fldChar w:fldCharType="begin"/>
            </w:r>
            <w:r>
              <w:rPr>
                <w:webHidden/>
              </w:rPr>
              <w:instrText>PAGEREF _Toc3798460 \h</w:instrText>
            </w:r>
            <w:r>
              <w:rPr>
                <w:webHidden/>
              </w:rPr>
              <w:fldChar w:fldCharType="separate"/>
            </w:r>
            <w:r>
              <w:rPr>
                <w:rStyle w:val="Sautdindex"/>
                <w:b/>
                <w:vanish w:val="false"/>
                <w:color w:val="2E74B5" w:themeColor="accent1" w:themeShade="bf"/>
                <w:sz w:val="24"/>
                <w:szCs w:val="24"/>
                <w:u w:val="none"/>
              </w:rPr>
              <w:tab/>
              <w:t>7</w:t>
            </w:r>
            <w:r>
              <w:rPr>
                <w:webHidden/>
              </w:rPr>
              <w:fldChar w:fldCharType="end"/>
            </w:r>
          </w:hyperlink>
        </w:p>
        <w:p>
          <w:pPr>
            <w:pStyle w:val="Tabledesmatiresniveau1"/>
            <w:rPr>
              <w:b/>
              <w:b/>
              <w:color w:val="2E74B5" w:themeColor="accent1" w:themeShade="bf"/>
              <w:sz w:val="24"/>
              <w:szCs w:val="24"/>
              <w:u w:val="none"/>
            </w:rPr>
          </w:pPr>
          <w:hyperlink w:anchor="_Toc3798461">
            <w:r>
              <w:rPr>
                <w:webHidden/>
                <w:rStyle w:val="Sautdindex"/>
                <w:b/>
                <w:color w:val="2E74B5" w:themeColor="accent1" w:themeShade="bf"/>
                <w:sz w:val="24"/>
                <w:szCs w:val="24"/>
                <w:u w:val="none"/>
              </w:rPr>
              <w:t>ARTICLE 6. DURÉE DE LA CONVENTION</w:t>
            </w:r>
            <w:r>
              <w:rPr>
                <w:webHidden/>
              </w:rPr>
              <w:fldChar w:fldCharType="begin"/>
            </w:r>
            <w:r>
              <w:rPr>
                <w:webHidden/>
              </w:rPr>
              <w:instrText>PAGEREF _Toc3798461 \h</w:instrText>
            </w:r>
            <w:r>
              <w:rPr>
                <w:webHidden/>
              </w:rPr>
              <w:fldChar w:fldCharType="separate"/>
            </w:r>
            <w:r>
              <w:rPr>
                <w:rStyle w:val="Sautdindex"/>
                <w:b/>
                <w:vanish w:val="false"/>
                <w:color w:val="2E74B5" w:themeColor="accent1" w:themeShade="bf"/>
                <w:sz w:val="24"/>
                <w:szCs w:val="24"/>
                <w:u w:val="none"/>
              </w:rPr>
              <w:tab/>
              <w:t>7</w:t>
            </w:r>
            <w:r>
              <w:rPr>
                <w:webHidden/>
              </w:rPr>
              <w:fldChar w:fldCharType="end"/>
            </w:r>
          </w:hyperlink>
        </w:p>
        <w:p>
          <w:pPr>
            <w:pStyle w:val="Tabledesmatiresniveau1"/>
            <w:rPr>
              <w:b/>
              <w:b/>
              <w:color w:val="2E74B5" w:themeColor="accent1" w:themeShade="bf"/>
              <w:sz w:val="24"/>
              <w:szCs w:val="24"/>
              <w:u w:val="none"/>
            </w:rPr>
          </w:pPr>
          <w:hyperlink w:anchor="_Toc3798462">
            <w:r>
              <w:rPr>
                <w:webHidden/>
                <w:rStyle w:val="Sautdindex"/>
                <w:b/>
                <w:color w:val="2E74B5" w:themeColor="accent1" w:themeShade="bf"/>
                <w:sz w:val="24"/>
                <w:szCs w:val="24"/>
                <w:u w:val="none"/>
              </w:rPr>
              <w:t>ARTICLE 7. CONFIDENTIALITÉ</w:t>
            </w:r>
            <w:r>
              <w:rPr>
                <w:webHidden/>
              </w:rPr>
              <w:fldChar w:fldCharType="begin"/>
            </w:r>
            <w:r>
              <w:rPr>
                <w:webHidden/>
              </w:rPr>
              <w:instrText>PAGEREF _Toc3798462 \h</w:instrText>
            </w:r>
            <w:r>
              <w:rPr>
                <w:webHidden/>
              </w:rPr>
              <w:fldChar w:fldCharType="separate"/>
            </w:r>
            <w:r>
              <w:rPr>
                <w:rStyle w:val="Sautdindex"/>
                <w:b/>
                <w:vanish w:val="false"/>
                <w:color w:val="2E74B5" w:themeColor="accent1" w:themeShade="bf"/>
                <w:sz w:val="24"/>
                <w:szCs w:val="24"/>
                <w:u w:val="none"/>
              </w:rPr>
              <w:tab/>
              <w:t>7</w:t>
            </w:r>
            <w:r>
              <w:rPr>
                <w:webHidden/>
              </w:rPr>
              <w:fldChar w:fldCharType="end"/>
            </w:r>
          </w:hyperlink>
        </w:p>
        <w:p>
          <w:pPr>
            <w:pStyle w:val="Tabledesmatiresniveau1"/>
            <w:rPr>
              <w:b/>
              <w:b/>
              <w:color w:val="2E74B5" w:themeColor="accent1" w:themeShade="bf"/>
              <w:sz w:val="24"/>
              <w:szCs w:val="24"/>
              <w:u w:val="none"/>
            </w:rPr>
          </w:pPr>
          <w:hyperlink w:anchor="_Toc3798463">
            <w:r>
              <w:rPr>
                <w:webHidden/>
                <w:rStyle w:val="Sautdindex"/>
                <w:b/>
                <w:color w:val="2E74B5" w:themeColor="accent1" w:themeShade="bf"/>
                <w:sz w:val="24"/>
                <w:szCs w:val="24"/>
                <w:u w:val="none"/>
              </w:rPr>
              <w:t>ARTICLE 8. RESPONSABILITÉS ET ASSURANCES</w:t>
            </w:r>
            <w:r>
              <w:rPr>
                <w:webHidden/>
              </w:rPr>
              <w:fldChar w:fldCharType="begin"/>
            </w:r>
            <w:r>
              <w:rPr>
                <w:webHidden/>
              </w:rPr>
              <w:instrText>PAGEREF _Toc3798463 \h</w:instrText>
            </w:r>
            <w:r>
              <w:rPr>
                <w:webHidden/>
              </w:rPr>
              <w:fldChar w:fldCharType="separate"/>
            </w:r>
            <w:r>
              <w:rPr>
                <w:rStyle w:val="Sautdindex"/>
                <w:b/>
                <w:vanish w:val="false"/>
                <w:color w:val="2E74B5" w:themeColor="accent1" w:themeShade="bf"/>
                <w:sz w:val="24"/>
                <w:szCs w:val="24"/>
                <w:u w:val="none"/>
              </w:rPr>
              <w:tab/>
              <w:t>7</w:t>
            </w:r>
            <w:r>
              <w:rPr>
                <w:webHidden/>
              </w:rPr>
              <w:fldChar w:fldCharType="end"/>
            </w:r>
          </w:hyperlink>
        </w:p>
        <w:p>
          <w:pPr>
            <w:pStyle w:val="Tabledesmatiresniveau2"/>
            <w:tabs>
              <w:tab w:val="clear" w:pos="708"/>
              <w:tab w:val="left" w:pos="880" w:leader="none"/>
              <w:tab w:val="right" w:pos="9056" w:leader="dot"/>
            </w:tabs>
            <w:rPr>
              <w:b/>
              <w:b/>
              <w:color w:val="2E74B5" w:themeColor="accent1" w:themeShade="bf"/>
              <w:u w:val="none"/>
            </w:rPr>
          </w:pPr>
          <w:hyperlink w:anchor="_Toc3798464">
            <w:r>
              <w:rPr>
                <w:webHidden/>
                <w:rStyle w:val="Sautdindex"/>
                <w:rFonts w:ascii="Calibri" w:hAnsi="Calibri" w:asciiTheme="minorHAnsi" w:hAnsiTheme="minorHAnsi"/>
                <w:b/>
                <w:color w:val="2E74B5" w:themeColor="accent1" w:themeShade="bf"/>
                <w:u w:val="none"/>
              </w:rPr>
              <w:t>8.1</w:t>
            </w:r>
            <w:r>
              <w:rPr>
                <w:rStyle w:val="Sautdindex"/>
                <w:b/>
                <w:color w:val="2E74B5" w:themeColor="accent1" w:themeShade="bf"/>
                <w:u w:val="none"/>
              </w:rPr>
              <w:tab/>
            </w:r>
            <w:r>
              <w:rPr>
                <w:rStyle w:val="Sautdindex"/>
                <w:rFonts w:ascii="Calibri" w:hAnsi="Calibri" w:asciiTheme="minorHAnsi" w:hAnsiTheme="minorHAnsi"/>
                <w:b/>
                <w:color w:val="2E74B5" w:themeColor="accent1" w:themeShade="bf"/>
                <w:u w:val="none"/>
              </w:rPr>
              <w:t xml:space="preserve"> Responsabilités des Parties</w:t>
            </w:r>
            <w:r>
              <w:rPr>
                <w:webHidden/>
              </w:rPr>
              <w:fldChar w:fldCharType="begin"/>
            </w:r>
            <w:r>
              <w:rPr>
                <w:webHidden/>
              </w:rPr>
              <w:instrText>PAGEREF _Toc3798464 \h</w:instrText>
            </w:r>
            <w:r>
              <w:rPr>
                <w:webHidden/>
              </w:rPr>
              <w:fldChar w:fldCharType="separate"/>
            </w:r>
            <w:r>
              <w:rPr>
                <w:rStyle w:val="Sautdindex"/>
                <w:rFonts w:ascii="Calibri" w:hAnsi="Calibri" w:asciiTheme="minorHAnsi" w:hAnsiTheme="minorHAnsi"/>
                <w:b/>
                <w:vanish w:val="false"/>
                <w:color w:val="2E74B5" w:themeColor="accent1" w:themeShade="bf"/>
                <w:u w:val="none"/>
              </w:rPr>
              <w:tab/>
              <w:t>7</w:t>
            </w:r>
            <w:r>
              <w:rPr>
                <w:webHidden/>
              </w:rPr>
              <w:fldChar w:fldCharType="end"/>
            </w:r>
          </w:hyperlink>
        </w:p>
        <w:p>
          <w:pPr>
            <w:pStyle w:val="Tabledesmatiresniveau2"/>
            <w:tabs>
              <w:tab w:val="clear" w:pos="708"/>
              <w:tab w:val="left" w:pos="880" w:leader="none"/>
              <w:tab w:val="right" w:pos="9056" w:leader="dot"/>
            </w:tabs>
            <w:rPr>
              <w:b/>
              <w:b/>
              <w:color w:val="2E74B5" w:themeColor="accent1" w:themeShade="bf"/>
              <w:u w:val="none"/>
            </w:rPr>
          </w:pPr>
          <w:hyperlink w:anchor="_Toc3798465">
            <w:r>
              <w:rPr>
                <w:webHidden/>
                <w:rStyle w:val="Sautdindex"/>
                <w:rFonts w:ascii="Calibri" w:hAnsi="Calibri" w:asciiTheme="minorHAnsi" w:hAnsiTheme="minorHAnsi"/>
                <w:b/>
                <w:color w:val="2E74B5" w:themeColor="accent1" w:themeShade="bf"/>
                <w:u w:val="none"/>
              </w:rPr>
              <w:t xml:space="preserve">8.2 </w:t>
            </w:r>
            <w:r>
              <w:rPr>
                <w:rStyle w:val="Sautdindex"/>
                <w:b/>
                <w:color w:val="2E74B5" w:themeColor="accent1" w:themeShade="bf"/>
                <w:u w:val="none"/>
              </w:rPr>
              <w:tab/>
            </w:r>
            <w:r>
              <w:rPr>
                <w:rStyle w:val="Sautdindex"/>
                <w:rFonts w:ascii="Calibri" w:hAnsi="Calibri" w:asciiTheme="minorHAnsi" w:hAnsiTheme="minorHAnsi"/>
                <w:b/>
                <w:color w:val="2E74B5" w:themeColor="accent1" w:themeShade="bf"/>
                <w:u w:val="none"/>
              </w:rPr>
              <w:t>Assurances et garanties</w:t>
            </w:r>
            <w:r>
              <w:rPr>
                <w:webHidden/>
              </w:rPr>
              <w:fldChar w:fldCharType="begin"/>
            </w:r>
            <w:r>
              <w:rPr>
                <w:webHidden/>
              </w:rPr>
              <w:instrText>PAGEREF _Toc3798465 \h</w:instrText>
            </w:r>
            <w:r>
              <w:rPr>
                <w:webHidden/>
              </w:rPr>
              <w:fldChar w:fldCharType="separate"/>
            </w:r>
            <w:r>
              <w:rPr>
                <w:rStyle w:val="Sautdindex"/>
                <w:rFonts w:ascii="Calibri" w:hAnsi="Calibri" w:asciiTheme="minorHAnsi" w:hAnsiTheme="minorHAnsi"/>
                <w:b/>
                <w:vanish w:val="false"/>
                <w:color w:val="2E74B5" w:themeColor="accent1" w:themeShade="bf"/>
                <w:u w:val="none"/>
              </w:rPr>
              <w:tab/>
              <w:t>8</w:t>
            </w:r>
            <w:r>
              <w:rPr>
                <w:webHidden/>
              </w:rPr>
              <w:fldChar w:fldCharType="end"/>
            </w:r>
          </w:hyperlink>
        </w:p>
        <w:p>
          <w:pPr>
            <w:pStyle w:val="Tabledesmatiresniveau1"/>
            <w:rPr>
              <w:b/>
              <w:b/>
              <w:color w:val="2E74B5" w:themeColor="accent1" w:themeShade="bf"/>
              <w:sz w:val="24"/>
              <w:szCs w:val="24"/>
              <w:u w:val="none"/>
            </w:rPr>
          </w:pPr>
          <w:hyperlink w:anchor="_Toc3798466">
            <w:r>
              <w:rPr>
                <w:webHidden/>
                <w:rStyle w:val="Sautdindex"/>
                <w:b/>
                <w:color w:val="2E74B5" w:themeColor="accent1" w:themeShade="bf"/>
                <w:sz w:val="24"/>
                <w:szCs w:val="24"/>
                <w:u w:val="none"/>
              </w:rPr>
              <w:t>ARTICLE 9. LITIGES</w:t>
            </w:r>
            <w:r>
              <w:rPr>
                <w:webHidden/>
              </w:rPr>
              <w:fldChar w:fldCharType="begin"/>
            </w:r>
            <w:r>
              <w:rPr>
                <w:webHidden/>
              </w:rPr>
              <w:instrText>PAGEREF _Toc3798466 \h</w:instrText>
            </w:r>
            <w:r>
              <w:rPr>
                <w:webHidden/>
              </w:rPr>
              <w:fldChar w:fldCharType="separate"/>
            </w:r>
            <w:r>
              <w:rPr>
                <w:rStyle w:val="Sautdindex"/>
                <w:b/>
                <w:vanish w:val="false"/>
                <w:color w:val="2E74B5" w:themeColor="accent1" w:themeShade="bf"/>
                <w:sz w:val="24"/>
                <w:szCs w:val="24"/>
                <w:u w:val="none"/>
              </w:rPr>
              <w:tab/>
              <w:t>8</w:t>
            </w:r>
            <w:r>
              <w:rPr>
                <w:webHidden/>
              </w:rPr>
              <w:fldChar w:fldCharType="end"/>
            </w:r>
          </w:hyperlink>
        </w:p>
        <w:p>
          <w:pPr>
            <w:pStyle w:val="Tabledesmatiresniveau1"/>
            <w:rPr>
              <w:b/>
              <w:b/>
              <w:color w:val="2E74B5" w:themeColor="accent1" w:themeShade="bf"/>
              <w:sz w:val="24"/>
              <w:szCs w:val="24"/>
              <w:u w:val="none"/>
            </w:rPr>
          </w:pPr>
          <w:hyperlink w:anchor="_Toc3798467">
            <w:r>
              <w:rPr>
                <w:webHidden/>
                <w:rStyle w:val="Sautdindex"/>
                <w:b/>
                <w:color w:val="2E74B5" w:themeColor="accent1" w:themeShade="bf"/>
                <w:sz w:val="24"/>
                <w:szCs w:val="24"/>
                <w:u w:val="none"/>
              </w:rPr>
              <w:t>ARTICLE 10. RÉSILIATION</w:t>
            </w:r>
            <w:r>
              <w:rPr>
                <w:webHidden/>
              </w:rPr>
              <w:fldChar w:fldCharType="begin"/>
            </w:r>
            <w:r>
              <w:rPr>
                <w:webHidden/>
              </w:rPr>
              <w:instrText>PAGEREF _Toc3798467 \h</w:instrText>
            </w:r>
            <w:r>
              <w:rPr>
                <w:webHidden/>
              </w:rPr>
              <w:fldChar w:fldCharType="separate"/>
            </w:r>
            <w:r>
              <w:rPr>
                <w:rStyle w:val="Sautdindex"/>
                <w:b/>
                <w:vanish w:val="false"/>
                <w:color w:val="2E74B5" w:themeColor="accent1" w:themeShade="bf"/>
                <w:sz w:val="24"/>
                <w:szCs w:val="24"/>
                <w:u w:val="none"/>
              </w:rPr>
              <w:tab/>
              <w:t>8</w:t>
            </w:r>
            <w:r>
              <w:rPr>
                <w:webHidden/>
              </w:rPr>
              <w:fldChar w:fldCharType="end"/>
            </w:r>
          </w:hyperlink>
        </w:p>
        <w:p>
          <w:pPr>
            <w:pStyle w:val="Tabledesmatiresniveau1"/>
            <w:rPr>
              <w:b/>
              <w:b/>
              <w:color w:val="2E74B5" w:themeColor="accent1" w:themeShade="bf"/>
              <w:sz w:val="24"/>
              <w:szCs w:val="24"/>
              <w:u w:val="none"/>
            </w:rPr>
          </w:pPr>
          <w:hyperlink w:anchor="_Toc3798468">
            <w:r>
              <w:rPr>
                <w:webHidden/>
                <w:rStyle w:val="Sautdindex"/>
                <w:b/>
                <w:color w:val="2E74B5" w:themeColor="accent1" w:themeShade="bf"/>
                <w:sz w:val="24"/>
                <w:szCs w:val="24"/>
                <w:u w:val="none"/>
              </w:rPr>
              <w:t>ARTICLE 11. INTÉGRALITÉ ET MODIFICATION DE LA CONVENTION</w:t>
            </w:r>
            <w:r>
              <w:rPr>
                <w:webHidden/>
              </w:rPr>
              <w:fldChar w:fldCharType="begin"/>
            </w:r>
            <w:r>
              <w:rPr>
                <w:webHidden/>
              </w:rPr>
              <w:instrText>PAGEREF _Toc3798468 \h</w:instrText>
            </w:r>
            <w:r>
              <w:rPr>
                <w:webHidden/>
              </w:rPr>
              <w:fldChar w:fldCharType="separate"/>
            </w:r>
            <w:r>
              <w:rPr>
                <w:rStyle w:val="Sautdindex"/>
                <w:b/>
                <w:vanish w:val="false"/>
                <w:color w:val="2E74B5" w:themeColor="accent1" w:themeShade="bf"/>
                <w:sz w:val="24"/>
                <w:szCs w:val="24"/>
                <w:u w:val="none"/>
              </w:rPr>
              <w:tab/>
              <w:t>8</w:t>
            </w:r>
            <w:r>
              <w:rPr>
                <w:webHidden/>
              </w:rPr>
              <w:fldChar w:fldCharType="end"/>
            </w:r>
          </w:hyperlink>
        </w:p>
        <w:p>
          <w:pPr>
            <w:pStyle w:val="Tabledesmatiresniveau1"/>
            <w:rPr>
              <w:b/>
              <w:b/>
              <w:color w:val="2E74B5" w:themeColor="accent1" w:themeShade="bf"/>
              <w:sz w:val="24"/>
              <w:szCs w:val="24"/>
              <w:u w:val="none"/>
            </w:rPr>
          </w:pPr>
          <w:hyperlink w:anchor="_Toc3798469">
            <w:r>
              <w:rPr>
                <w:webHidden/>
                <w:rStyle w:val="Sautdindex"/>
                <w:b/>
                <w:color w:val="2E74B5" w:themeColor="accent1" w:themeShade="bf"/>
                <w:sz w:val="24"/>
                <w:szCs w:val="24"/>
                <w:u w:val="none"/>
              </w:rPr>
              <w:t>ARTICLE 12. REPRÉSENTATION DES PARTIES</w:t>
            </w:r>
            <w:r>
              <w:rPr>
                <w:webHidden/>
              </w:rPr>
              <w:fldChar w:fldCharType="begin"/>
            </w:r>
            <w:r>
              <w:rPr>
                <w:webHidden/>
              </w:rPr>
              <w:instrText>PAGEREF _Toc3798469 \h</w:instrText>
            </w:r>
            <w:r>
              <w:rPr>
                <w:webHidden/>
              </w:rPr>
              <w:fldChar w:fldCharType="separate"/>
            </w:r>
            <w:r>
              <w:rPr>
                <w:rStyle w:val="Sautdindex"/>
                <w:b/>
                <w:vanish w:val="false"/>
                <w:color w:val="2E74B5" w:themeColor="accent1" w:themeShade="bf"/>
                <w:sz w:val="24"/>
                <w:szCs w:val="24"/>
                <w:u w:val="none"/>
              </w:rPr>
              <w:tab/>
              <w:t>9</w:t>
            </w:r>
            <w:r>
              <w:rPr>
                <w:webHidden/>
              </w:rPr>
              <w:fldChar w:fldCharType="end"/>
            </w:r>
          </w:hyperlink>
        </w:p>
        <w:p>
          <w:pPr>
            <w:pStyle w:val="Tabledesmatiresniveau1"/>
            <w:rPr>
              <w:b/>
              <w:b/>
              <w:color w:val="2E74B5" w:themeColor="accent1" w:themeShade="bf"/>
              <w:sz w:val="24"/>
              <w:szCs w:val="24"/>
              <w:u w:val="none"/>
            </w:rPr>
          </w:pPr>
          <w:hyperlink w:anchor="_Toc3798470">
            <w:r>
              <w:rPr>
                <w:webHidden/>
                <w:rStyle w:val="Sautdindex"/>
                <w:b/>
                <w:color w:val="2E74B5" w:themeColor="accent1" w:themeShade="bf"/>
                <w:sz w:val="24"/>
                <w:szCs w:val="24"/>
                <w:u w:val="none"/>
              </w:rPr>
              <w:t>ANNEXE 1 :  Tableau pour identifier les projets</w:t>
            </w:r>
            <w:r>
              <w:rPr>
                <w:webHidden/>
              </w:rPr>
              <w:fldChar w:fldCharType="begin"/>
            </w:r>
            <w:r>
              <w:rPr>
                <w:webHidden/>
              </w:rPr>
              <w:instrText>PAGEREF _Toc3798470 \h</w:instrText>
            </w:r>
            <w:r>
              <w:rPr>
                <w:webHidden/>
              </w:rPr>
              <w:fldChar w:fldCharType="separate"/>
            </w:r>
            <w:r>
              <w:rPr>
                <w:rStyle w:val="Sautdindex"/>
                <w:b/>
                <w:vanish w:val="false"/>
                <w:color w:val="2E74B5" w:themeColor="accent1" w:themeShade="bf"/>
                <w:sz w:val="24"/>
                <w:szCs w:val="24"/>
                <w:u w:val="none"/>
              </w:rPr>
              <w:tab/>
              <w:t>10</w:t>
            </w:r>
            <w:r>
              <w:rPr>
                <w:webHidden/>
              </w:rPr>
              <w:fldChar w:fldCharType="end"/>
            </w:r>
          </w:hyperlink>
        </w:p>
        <w:p>
          <w:pPr>
            <w:pStyle w:val="Tabledesmatiresniveau1"/>
            <w:rPr>
              <w:b/>
              <w:b/>
              <w:color w:val="2E74B5" w:themeColor="accent1" w:themeShade="bf"/>
              <w:sz w:val="24"/>
              <w:szCs w:val="24"/>
              <w:u w:val="none"/>
            </w:rPr>
          </w:pPr>
          <w:hyperlink w:anchor="_Toc3798471">
            <w:r>
              <w:rPr>
                <w:webHidden/>
                <w:rStyle w:val="Sautdindex"/>
                <w:b/>
                <w:color w:val="2E74B5" w:themeColor="accent1" w:themeShade="bf"/>
                <w:sz w:val="24"/>
                <w:szCs w:val="24"/>
                <w:u w:val="none"/>
              </w:rPr>
              <w:t>ANNEXE 2 :  Liste des communes constituant le territoire de la Société Centrales Villageoises</w:t>
            </w:r>
            <w:r>
              <w:rPr>
                <w:webHidden/>
              </w:rPr>
              <w:fldChar w:fldCharType="begin"/>
            </w:r>
            <w:r>
              <w:rPr>
                <w:webHidden/>
              </w:rPr>
              <w:instrText>PAGEREF _Toc3798471 \h</w:instrText>
            </w:r>
            <w:r>
              <w:rPr>
                <w:webHidden/>
              </w:rPr>
              <w:fldChar w:fldCharType="separate"/>
            </w:r>
            <w:r>
              <w:rPr>
                <w:rStyle w:val="Sautdindex"/>
                <w:b/>
                <w:vanish w:val="false"/>
                <w:color w:val="2E74B5" w:themeColor="accent1" w:themeShade="bf"/>
                <w:sz w:val="24"/>
                <w:szCs w:val="24"/>
                <w:u w:val="none"/>
              </w:rPr>
              <w:tab/>
              <w:t>10</w:t>
            </w:r>
            <w:r>
              <w:rPr>
                <w:webHidden/>
              </w:rPr>
              <w:fldChar w:fldCharType="end"/>
            </w:r>
          </w:hyperlink>
        </w:p>
        <w:p>
          <w:pPr>
            <w:pStyle w:val="Normal"/>
            <w:rPr>
              <w:rFonts w:ascii="Calibri" w:hAnsi="Calibri" w:asciiTheme="minorHAnsi" w:hAnsiTheme="minorHAnsi"/>
              <w:color w:val="2E74B5" w:themeColor="accent1" w:themeShade="bf"/>
            </w:rPr>
          </w:pPr>
          <w:r>
            <w:rPr>
              <w:rFonts w:asciiTheme="minorHAnsi" w:hAnsiTheme="minorHAnsi" w:ascii="Calibri" w:hAnsi="Calibri"/>
              <w:color w:val="2E74B5" w:themeColor="accent1" w:themeShade="bf"/>
            </w:rPr>
          </w:r>
          <w:r>
            <w:rPr>
              <w:rFonts w:ascii="Calibri" w:hAnsi="Calibri"/>
              <w:color w:val="2E74B5"/>
            </w:rPr>
            <w:fldChar w:fldCharType="end"/>
          </w:r>
        </w:p>
      </w:sdtContent>
    </w:sdt>
    <w:p>
      <w:pPr>
        <w:pStyle w:val="Normal"/>
        <w:widowControl w:val="false"/>
        <w:tabs>
          <w:tab w:val="clear" w:pos="708"/>
          <w:tab w:val="left" w:pos="3990" w:leader="none"/>
        </w:tabs>
        <w:spacing w:lineRule="auto" w:line="264"/>
        <w:jc w:val="both"/>
        <w:rPr>
          <w:rFonts w:ascii="Calibri" w:hAnsi="Calibri"/>
          <w:lang w:eastAsia="ja-JP"/>
        </w:rPr>
      </w:pPr>
      <w:r>
        <w:rPr>
          <w:rFonts w:ascii="Calibri" w:hAnsi="Calibri"/>
          <w:lang w:eastAsia="ja-JP"/>
        </w:rPr>
      </w:r>
    </w:p>
    <w:p>
      <w:pPr>
        <w:pStyle w:val="Normal"/>
        <w:widowControl w:val="false"/>
        <w:spacing w:lineRule="auto" w:line="264"/>
        <w:jc w:val="both"/>
        <w:rPr>
          <w:rFonts w:ascii="Calibri" w:hAnsi="Calibri"/>
          <w:lang w:eastAsia="ja-JP"/>
        </w:rPr>
      </w:pPr>
      <w:r>
        <w:rPr>
          <w:rFonts w:ascii="Calibri" w:hAnsi="Calibri"/>
          <w:lang w:eastAsia="ja-JP"/>
        </w:rPr>
      </w:r>
      <w:r>
        <w:br w:type="page"/>
      </w:r>
    </w:p>
    <w:p>
      <w:pPr>
        <w:pStyle w:val="Titre1"/>
        <w:rPr>
          <w:color w:val="2E74B5" w:themeColor="accent1" w:themeShade="bf"/>
          <w:lang w:eastAsia="ja-JP"/>
        </w:rPr>
      </w:pPr>
      <w:bookmarkStart w:id="6" w:name="_Toc3798449"/>
      <w:bookmarkStart w:id="7" w:name="_Toc534881403"/>
      <w:bookmarkStart w:id="8" w:name="_Toc534818891"/>
      <w:r>
        <w:rPr>
          <w:color w:val="2E74B5" w:themeColor="accent1" w:themeShade="bf"/>
        </w:rPr>
        <w:t>P</w:t>
      </w:r>
      <w:bookmarkEnd w:id="7"/>
      <w:bookmarkEnd w:id="8"/>
      <w:r>
        <w:rPr>
          <w:color w:val="2E74B5" w:themeColor="accent1" w:themeShade="bf"/>
        </w:rPr>
        <w:t>REAMBULE</w:t>
      </w:r>
      <w:bookmarkEnd w:id="6"/>
    </w:p>
    <w:p>
      <w:pPr>
        <w:pStyle w:val="Paragraphe"/>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Enedis, en sa qualité de gestionnaire du réseau public de distribution d’électricité, a pour mission, au titre de l’article L. 322-8 du code de l’énergie, «</w:t>
      </w:r>
      <w:r>
        <w:rPr>
          <w:rFonts w:cs="Calibri" w:ascii="Calibri" w:hAnsi="Calibri" w:asciiTheme="minorHAnsi" w:cstheme="minorHAnsi" w:hAnsiTheme="minorHAnsi"/>
          <w:i/>
          <w:sz w:val="22"/>
          <w:szCs w:val="22"/>
        </w:rPr>
        <w:t> d’assurer dans des conditions objectives, transparentes et non discriminatoires »</w:t>
      </w:r>
      <w:r>
        <w:rPr>
          <w:rFonts w:cs="Calibri" w:ascii="Calibri" w:hAnsi="Calibri" w:asciiTheme="minorHAnsi" w:cstheme="minorHAnsi" w:hAnsiTheme="minorHAnsi"/>
          <w:sz w:val="22"/>
          <w:szCs w:val="22"/>
        </w:rPr>
        <w:t xml:space="preserve"> (4°), l’accès au réseau public de distribution d’électricité (RPD), et doit, à cette fin, « </w:t>
      </w:r>
      <w:r>
        <w:rPr>
          <w:rFonts w:cs="Calibri" w:ascii="Calibri" w:hAnsi="Calibri" w:asciiTheme="minorHAnsi" w:cstheme="minorHAnsi" w:hAnsiTheme="minorHAnsi"/>
          <w:i/>
          <w:sz w:val="22"/>
          <w:szCs w:val="22"/>
        </w:rPr>
        <w:t xml:space="preserve">fournir aux utilisateurs des réseaux, les informations nécessaires à un accès efficace » </w:t>
      </w:r>
      <w:r>
        <w:rPr>
          <w:rFonts w:cs="Calibri" w:ascii="Calibri" w:hAnsi="Calibri" w:asciiTheme="minorHAnsi" w:cstheme="minorHAnsi" w:hAnsiTheme="minorHAnsi"/>
          <w:sz w:val="22"/>
          <w:szCs w:val="22"/>
        </w:rPr>
        <w:t>(5°) au RPD.</w:t>
      </w:r>
    </w:p>
    <w:p>
      <w:pPr>
        <w:pStyle w:val="Paragraphe"/>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Enedis, accompagne dans ce cadre, tout porteur de projet en réalisant à sa demande, une première estimation générale des impacts de son projet d’implantation de sites d’installation ENR sur le RPD. </w:t>
      </w:r>
    </w:p>
    <w:p>
      <w:pPr>
        <w:pStyle w:val="Normal"/>
        <w:jc w:val="both"/>
        <w:rPr>
          <w:rFonts w:ascii="Calibri" w:hAnsi="Calibri" w:eastAsia="Times New Roman" w:cs="Calibri" w:asciiTheme="minorHAnsi" w:cstheme="minorHAnsi" w:hAnsiTheme="minorHAnsi"/>
          <w:sz w:val="22"/>
          <w:szCs w:val="22"/>
        </w:rPr>
      </w:pPr>
      <w:r>
        <w:rPr>
          <w:rFonts w:eastAsia="Times New Roman" w:cs="Calibri" w:cstheme="minorHAnsi" w:ascii="Calibri" w:hAnsi="Calibri"/>
          <w:sz w:val="22"/>
          <w:szCs w:val="22"/>
        </w:rPr>
      </w:r>
    </w:p>
    <w:p>
      <w:pPr>
        <w:pStyle w:val="Normal"/>
        <w:keepLines/>
        <w:spacing w:before="240" w:after="0"/>
        <w:rPr>
          <w:rFonts w:ascii="Calibri" w:hAnsi="Calibri" w:asciiTheme="minorHAnsi" w:hAnsiTheme="minorHAnsi"/>
          <w:sz w:val="22"/>
          <w:szCs w:val="22"/>
        </w:rPr>
      </w:pPr>
      <w:r>
        <w:rPr>
          <w:rFonts w:cs="Calibri" w:ascii="Calibri" w:hAnsi="Calibri" w:asciiTheme="minorHAnsi" w:hAnsiTheme="minorHAnsi"/>
          <w:sz w:val="22"/>
          <w:szCs w:val="22"/>
        </w:rPr>
        <w:t>La Solaire du Lac a pour projet d’installer sur le territoire ………………, …… toits équipés en installations de production photovoltaïque de …… kWc à ….. kWc</w:t>
      </w:r>
      <w:r>
        <w:rPr>
          <w:rFonts w:ascii="Calibri" w:hAnsi="Calibri" w:asciiTheme="minorHAnsi" w:hAnsiTheme="minorHAnsi"/>
          <w:sz w:val="22"/>
          <w:szCs w:val="22"/>
        </w:rPr>
        <w:t xml:space="preserve"> </w:t>
      </w:r>
    </w:p>
    <w:p>
      <w:pPr>
        <w:pStyle w:val="Paragraphe"/>
        <w:rPr>
          <w:rFonts w:ascii="Calibri" w:hAnsi="Calibri" w:asciiTheme="minorHAnsi" w:hAnsiTheme="minorHAnsi"/>
          <w:sz w:val="22"/>
          <w:szCs w:val="22"/>
        </w:rPr>
      </w:pPr>
      <w:r>
        <w:rPr>
          <w:rFonts w:ascii="Calibri" w:hAnsi="Calibri" w:asciiTheme="minorHAnsi" w:hAnsiTheme="minorHAnsi"/>
          <w:sz w:val="22"/>
          <w:szCs w:val="22"/>
        </w:rPr>
        <w:t>Elle souhaite disposer d’informations lui permettant de faciliter et confirmer sa décision d’investissement en obtenant une première estimation des contraintes liées aux capacités des réseaux de distribution d’électricité, au regard notamment des travaux qui s’avéreraient nécessaires (renforcement, extension, déplacement d’ouvrage…).</w:t>
      </w:r>
    </w:p>
    <w:p>
      <w:pPr>
        <w:pStyle w:val="Normal"/>
        <w:rPr>
          <w:rFonts w:ascii="Calibri" w:hAnsi="Calibri" w:asciiTheme="minorHAnsi" w:hAnsiTheme="minorHAnsi"/>
          <w:sz w:val="22"/>
          <w:szCs w:val="22"/>
        </w:rPr>
      </w:pPr>
      <w:r>
        <w:rPr>
          <w:rFonts w:asciiTheme="minorHAnsi" w:hAnsiTheme="minorHAnsi" w:ascii="Calibri" w:hAnsi="Calibri"/>
          <w:sz w:val="22"/>
          <w:szCs w:val="22"/>
        </w:rPr>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spacing w:lineRule="auto" w:line="259" w:before="0" w:after="160"/>
        <w:rPr>
          <w:rFonts w:ascii="Calibri" w:hAnsi="Calibri" w:eastAsia="Calibri" w:cs="" w:asciiTheme="minorHAnsi" w:cstheme="minorBidi" w:eastAsiaTheme="minorHAnsi" w:hAnsiTheme="minorHAnsi"/>
          <w:b/>
          <w:b/>
          <w:color w:val="0070C0"/>
          <w:sz w:val="22"/>
          <w:szCs w:val="22"/>
          <w:lang w:eastAsia="en-US"/>
        </w:rPr>
      </w:pPr>
      <w:r>
        <w:rPr>
          <w:rFonts w:eastAsia="Calibri" w:cs="" w:ascii="Calibri" w:hAnsi="Calibri" w:asciiTheme="minorHAnsi" w:cstheme="minorBidi" w:eastAsiaTheme="minorHAnsi" w:hAnsiTheme="minorHAnsi"/>
          <w:b/>
          <w:color w:val="0070C0"/>
          <w:sz w:val="22"/>
          <w:szCs w:val="22"/>
          <w:lang w:eastAsia="en-US"/>
        </w:rPr>
        <w:t>CELA ETANT PREALABLEMENT EXPOSE, IL A ETE CONVENU CE QUI SUIT.</w:t>
      </w:r>
    </w:p>
    <w:p>
      <w:pPr>
        <w:pStyle w:val="Titre1"/>
        <w:rPr>
          <w:color w:val="2E74B5" w:themeColor="accent1" w:themeShade="bf"/>
          <w:lang w:eastAsia="ja-JP"/>
        </w:rPr>
      </w:pPr>
      <w:bookmarkStart w:id="9" w:name="_Toc3798450"/>
      <w:bookmarkStart w:id="10" w:name="_Toc534881404"/>
      <w:bookmarkStart w:id="11" w:name="_Toc534818892"/>
      <w:r>
        <w:rPr>
          <w:color w:val="2E74B5" w:themeColor="accent1" w:themeShade="bf"/>
        </w:rPr>
        <w:t>ARTICLE 1. D</w:t>
      </w:r>
      <w:bookmarkEnd w:id="10"/>
      <w:bookmarkEnd w:id="11"/>
      <w:r>
        <w:rPr>
          <w:color w:val="2E74B5" w:themeColor="accent1" w:themeShade="bf"/>
        </w:rPr>
        <w:t>ÉFINITIONS</w:t>
      </w:r>
      <w:bookmarkEnd w:id="9"/>
    </w:p>
    <w:p>
      <w:pPr>
        <w:pStyle w:val="Normal"/>
        <w:rPr>
          <w:rFonts w:ascii="Calibri" w:hAnsi="Calibri" w:asciiTheme="minorHAnsi" w:hAnsiTheme="minorHAnsi"/>
          <w:sz w:val="22"/>
          <w:szCs w:val="22"/>
          <w:lang w:eastAsia="ja-JP"/>
        </w:rPr>
      </w:pPr>
      <w:r>
        <w:rPr>
          <w:rFonts w:ascii="Calibri" w:hAnsi="Calibri" w:asciiTheme="minorHAnsi" w:hAnsiTheme="minorHAnsi"/>
          <w:sz w:val="22"/>
          <w:szCs w:val="22"/>
          <w:lang w:eastAsia="ja-JP"/>
        </w:rPr>
        <w:t>Les termes et expressions, dont la première lettre est en capitale, auront la signification qui leur est donnée en page de présentation des Parties, dans le préambule ou ci-dessous.</w:t>
      </w:r>
    </w:p>
    <w:p>
      <w:pPr>
        <w:pStyle w:val="Normal"/>
        <w:rPr>
          <w:rFonts w:ascii="Calibri" w:hAnsi="Calibri" w:asciiTheme="minorHAnsi" w:hAnsiTheme="minorHAnsi"/>
          <w:b/>
          <w:b/>
          <w:sz w:val="22"/>
          <w:szCs w:val="22"/>
          <w:lang w:eastAsia="ja-JP"/>
        </w:rPr>
      </w:pPr>
      <w:r>
        <w:rPr>
          <w:rFonts w:asciiTheme="minorHAnsi" w:hAnsiTheme="minorHAnsi" w:ascii="Calibri" w:hAnsi="Calibri"/>
          <w:b/>
          <w:sz w:val="22"/>
          <w:szCs w:val="22"/>
          <w:lang w:eastAsia="ja-JP"/>
        </w:rPr>
      </w:r>
    </w:p>
    <w:p>
      <w:pPr>
        <w:pStyle w:val="Normal"/>
        <w:rPr>
          <w:rFonts w:ascii="Calibri" w:hAnsi="Calibri" w:asciiTheme="minorHAnsi" w:hAnsiTheme="minorHAnsi"/>
          <w:b/>
          <w:b/>
          <w:sz w:val="22"/>
          <w:szCs w:val="22"/>
          <w:lang w:eastAsia="ja-JP"/>
        </w:rPr>
      </w:pPr>
      <w:r>
        <w:rPr>
          <w:rFonts w:ascii="Calibri" w:hAnsi="Calibri" w:asciiTheme="minorHAnsi" w:hAnsiTheme="minorHAnsi"/>
          <w:b/>
          <w:sz w:val="22"/>
          <w:szCs w:val="22"/>
          <w:lang w:eastAsia="ja-JP"/>
        </w:rPr>
        <w:t>« Annexe »</w:t>
      </w:r>
    </w:p>
    <w:p>
      <w:pPr>
        <w:pStyle w:val="Normal"/>
        <w:rPr>
          <w:rFonts w:ascii="Calibri" w:hAnsi="Calibri" w:asciiTheme="minorHAnsi" w:hAnsiTheme="minorHAnsi"/>
          <w:sz w:val="22"/>
          <w:szCs w:val="22"/>
          <w:lang w:eastAsia="ja-JP"/>
        </w:rPr>
      </w:pPr>
      <w:r>
        <w:rPr>
          <w:rFonts w:ascii="Calibri" w:hAnsi="Calibri" w:asciiTheme="minorHAnsi" w:hAnsiTheme="minorHAnsi"/>
          <w:sz w:val="22"/>
          <w:szCs w:val="22"/>
          <w:lang w:eastAsia="ja-JP"/>
        </w:rPr>
        <w:t>Désigne une annexe de la Convention.</w:t>
      </w:r>
    </w:p>
    <w:p>
      <w:pPr>
        <w:pStyle w:val="Normal"/>
        <w:rPr>
          <w:rFonts w:ascii="Calibri" w:hAnsi="Calibri" w:asciiTheme="minorHAnsi" w:hAnsiTheme="minorHAnsi"/>
          <w:b/>
          <w:b/>
          <w:sz w:val="22"/>
          <w:szCs w:val="22"/>
          <w:lang w:eastAsia="ja-JP"/>
        </w:rPr>
      </w:pPr>
      <w:r>
        <w:rPr>
          <w:rFonts w:asciiTheme="minorHAnsi" w:hAnsiTheme="minorHAnsi" w:ascii="Calibri" w:hAnsi="Calibri"/>
          <w:b/>
          <w:sz w:val="22"/>
          <w:szCs w:val="22"/>
          <w:lang w:eastAsia="ja-JP"/>
        </w:rPr>
      </w:r>
    </w:p>
    <w:p>
      <w:pPr>
        <w:pStyle w:val="Normal"/>
        <w:rPr>
          <w:rFonts w:ascii="Calibri" w:hAnsi="Calibri" w:asciiTheme="minorHAnsi" w:hAnsiTheme="minorHAnsi"/>
          <w:b/>
          <w:b/>
          <w:sz w:val="22"/>
          <w:szCs w:val="22"/>
          <w:lang w:eastAsia="ja-JP"/>
        </w:rPr>
      </w:pPr>
      <w:r>
        <w:rPr>
          <w:rFonts w:ascii="Calibri" w:hAnsi="Calibri" w:asciiTheme="minorHAnsi" w:hAnsiTheme="minorHAnsi"/>
          <w:b/>
          <w:sz w:val="22"/>
          <w:szCs w:val="22"/>
          <w:lang w:eastAsia="ja-JP"/>
        </w:rPr>
        <w:t>« Article »</w:t>
      </w:r>
    </w:p>
    <w:p>
      <w:pPr>
        <w:pStyle w:val="Normal"/>
        <w:rPr>
          <w:rFonts w:ascii="Calibri" w:hAnsi="Calibri" w:asciiTheme="minorHAnsi" w:hAnsiTheme="minorHAnsi"/>
          <w:sz w:val="22"/>
          <w:szCs w:val="22"/>
          <w:lang w:eastAsia="ja-JP"/>
        </w:rPr>
      </w:pPr>
      <w:r>
        <w:rPr>
          <w:rFonts w:ascii="Calibri" w:hAnsi="Calibri" w:asciiTheme="minorHAnsi" w:hAnsiTheme="minorHAnsi"/>
          <w:sz w:val="22"/>
          <w:szCs w:val="22"/>
          <w:lang w:eastAsia="ja-JP"/>
        </w:rPr>
        <w:t>Désigne un article de la Convention.</w:t>
      </w:r>
    </w:p>
    <w:p>
      <w:pPr>
        <w:pStyle w:val="Normal"/>
        <w:rPr>
          <w:rFonts w:ascii="Calibri" w:hAnsi="Calibri" w:asciiTheme="minorHAnsi" w:hAnsiTheme="minorHAnsi"/>
          <w:b/>
          <w:b/>
          <w:sz w:val="22"/>
          <w:szCs w:val="22"/>
          <w:lang w:eastAsia="ja-JP"/>
        </w:rPr>
      </w:pPr>
      <w:r>
        <w:rPr>
          <w:rFonts w:asciiTheme="minorHAnsi" w:hAnsiTheme="minorHAnsi" w:ascii="Calibri" w:hAnsi="Calibri"/>
          <w:b/>
          <w:sz w:val="22"/>
          <w:szCs w:val="22"/>
          <w:lang w:eastAsia="ja-JP"/>
        </w:rPr>
      </w:r>
    </w:p>
    <w:p>
      <w:pPr>
        <w:pStyle w:val="Normal"/>
        <w:rPr>
          <w:rFonts w:ascii="Calibri" w:hAnsi="Calibri" w:asciiTheme="minorHAnsi" w:hAnsiTheme="minorHAnsi"/>
          <w:b/>
          <w:b/>
          <w:sz w:val="22"/>
          <w:szCs w:val="22"/>
          <w:lang w:eastAsia="ja-JP"/>
        </w:rPr>
      </w:pPr>
      <w:r>
        <w:rPr>
          <w:rFonts w:ascii="Calibri" w:hAnsi="Calibri" w:asciiTheme="minorHAnsi" w:hAnsiTheme="minorHAnsi"/>
          <w:b/>
          <w:sz w:val="22"/>
          <w:szCs w:val="22"/>
          <w:lang w:eastAsia="ja-JP"/>
        </w:rPr>
        <w:t>« BT »</w:t>
      </w:r>
    </w:p>
    <w:p>
      <w:pPr>
        <w:pStyle w:val="Normal"/>
        <w:rPr>
          <w:rFonts w:ascii="Calibri" w:hAnsi="Calibri" w:asciiTheme="minorHAnsi" w:hAnsiTheme="minorHAnsi"/>
          <w:sz w:val="22"/>
          <w:szCs w:val="22"/>
          <w:lang w:eastAsia="ja-JP"/>
        </w:rPr>
      </w:pPr>
      <w:r>
        <w:rPr>
          <w:rFonts w:ascii="Calibri" w:hAnsi="Calibri" w:asciiTheme="minorHAnsi" w:hAnsiTheme="minorHAnsi"/>
          <w:sz w:val="22"/>
          <w:szCs w:val="22"/>
          <w:lang w:eastAsia="ja-JP"/>
        </w:rPr>
        <w:t xml:space="preserve">Désigne Basse Tension </w:t>
      </w:r>
    </w:p>
    <w:p>
      <w:pPr>
        <w:pStyle w:val="Normal"/>
        <w:rPr>
          <w:rFonts w:ascii="Calibri" w:hAnsi="Calibri" w:asciiTheme="minorHAnsi" w:hAnsiTheme="minorHAnsi"/>
          <w:b/>
          <w:b/>
          <w:sz w:val="22"/>
          <w:szCs w:val="22"/>
          <w:lang w:eastAsia="ja-JP"/>
        </w:rPr>
      </w:pPr>
      <w:r>
        <w:rPr>
          <w:rFonts w:asciiTheme="minorHAnsi" w:hAnsiTheme="minorHAnsi" w:ascii="Calibri" w:hAnsi="Calibri"/>
          <w:b/>
          <w:sz w:val="22"/>
          <w:szCs w:val="22"/>
          <w:lang w:eastAsia="ja-JP"/>
        </w:rPr>
      </w:r>
    </w:p>
    <w:p>
      <w:pPr>
        <w:pStyle w:val="Normal"/>
        <w:rPr>
          <w:rFonts w:ascii="Calibri" w:hAnsi="Calibri" w:asciiTheme="minorHAnsi" w:hAnsiTheme="minorHAnsi"/>
          <w:b/>
          <w:b/>
          <w:sz w:val="22"/>
          <w:szCs w:val="22"/>
          <w:lang w:eastAsia="ja-JP"/>
        </w:rPr>
      </w:pPr>
      <w:r>
        <w:rPr>
          <w:rFonts w:ascii="Calibri" w:hAnsi="Calibri" w:asciiTheme="minorHAnsi" w:hAnsiTheme="minorHAnsi"/>
          <w:b/>
          <w:sz w:val="22"/>
          <w:szCs w:val="22"/>
          <w:lang w:eastAsia="ja-JP"/>
        </w:rPr>
        <w:t>« HTA »</w:t>
      </w:r>
    </w:p>
    <w:p>
      <w:pPr>
        <w:pStyle w:val="Normal"/>
        <w:rPr>
          <w:rFonts w:ascii="Calibri" w:hAnsi="Calibri" w:asciiTheme="minorHAnsi" w:hAnsiTheme="minorHAnsi"/>
          <w:sz w:val="22"/>
          <w:szCs w:val="22"/>
          <w:lang w:eastAsia="ja-JP"/>
        </w:rPr>
      </w:pPr>
      <w:r>
        <w:rPr>
          <w:rFonts w:ascii="Calibri" w:hAnsi="Calibri" w:asciiTheme="minorHAnsi" w:hAnsiTheme="minorHAnsi"/>
          <w:sz w:val="22"/>
          <w:szCs w:val="22"/>
          <w:lang w:eastAsia="ja-JP"/>
        </w:rPr>
        <w:t>Désigne Haute Tension A (« A » car la tension est comprise entre 1 000 Volts et 50 000 Volts)</w:t>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b/>
          <w:b/>
          <w:sz w:val="22"/>
          <w:szCs w:val="22"/>
          <w:lang w:eastAsia="ja-JP"/>
        </w:rPr>
      </w:pPr>
      <w:r>
        <w:rPr>
          <w:rFonts w:ascii="Calibri" w:hAnsi="Calibri" w:asciiTheme="minorHAnsi" w:hAnsiTheme="minorHAnsi"/>
          <w:b/>
          <w:sz w:val="22"/>
          <w:szCs w:val="22"/>
          <w:lang w:eastAsia="ja-JP"/>
        </w:rPr>
        <w:t>« Réseau Public de Distribution d’Électricité » ou « RPD »</w:t>
      </w:r>
    </w:p>
    <w:p>
      <w:pPr>
        <w:pStyle w:val="Normal"/>
        <w:jc w:val="both"/>
        <w:rPr>
          <w:rFonts w:ascii="Calibri" w:hAnsi="Calibri"/>
          <w:sz w:val="22"/>
          <w:szCs w:val="22"/>
          <w:lang w:eastAsia="ja-JP"/>
        </w:rPr>
      </w:pPr>
      <w:r>
        <w:rPr>
          <w:rFonts w:ascii="Calibri" w:hAnsi="Calibri"/>
          <w:sz w:val="22"/>
          <w:szCs w:val="22"/>
          <w:lang w:eastAsia="ja-JP"/>
        </w:rPr>
        <w:t xml:space="preserve">Désigne l’ensemble des ouvrages affectés à la distribution publique d’électricité, dans les limites et conditions précisées par la loi et les cahiers des charges des contrats de concession </w:t>
      </w:r>
      <w:r>
        <w:rPr>
          <w:rFonts w:ascii="Calibri" w:hAnsi="Calibri" w:asciiTheme="minorHAnsi" w:hAnsiTheme="minorHAnsi"/>
          <w:sz w:val="22"/>
          <w:szCs w:val="22"/>
          <w:lang w:eastAsia="ja-JP"/>
        </w:rPr>
        <w:t>de distribution électrique, gérés par Enedis sur sa zone de desserte exclusive (conformément à l’alinéa 3 IV de l’article L. 2234-31 du CGCT).</w:t>
      </w:r>
    </w:p>
    <w:p>
      <w:pPr>
        <w:pStyle w:val="Normal"/>
        <w:spacing w:lineRule="auto" w:line="259" w:before="0" w:after="160"/>
        <w:rPr>
          <w:rFonts w:ascii="Calibri" w:hAnsi="Calibri"/>
          <w:color w:val="585757"/>
          <w:lang w:eastAsia="ja-JP"/>
        </w:rPr>
      </w:pPr>
      <w:r>
        <w:rPr>
          <w:rFonts w:ascii="Calibri" w:hAnsi="Calibri"/>
          <w:color w:val="585757"/>
          <w:lang w:eastAsia="ja-JP"/>
        </w:rPr>
      </w:r>
      <w:r>
        <w:br w:type="page"/>
      </w:r>
    </w:p>
    <w:p>
      <w:pPr>
        <w:pStyle w:val="Titre1"/>
        <w:rPr>
          <w:lang w:eastAsia="ja-JP"/>
        </w:rPr>
      </w:pPr>
      <w:bookmarkStart w:id="12" w:name="_Toc3798451"/>
      <w:bookmarkStart w:id="13" w:name="_Toc534881405"/>
      <w:bookmarkStart w:id="14" w:name="_Toc534818893"/>
      <w:r>
        <w:rPr>
          <w:color w:val="2E74B5" w:themeColor="accent1" w:themeShade="bf"/>
        </w:rPr>
        <w:t>ARTICLE 2. O</w:t>
      </w:r>
      <w:bookmarkEnd w:id="13"/>
      <w:bookmarkEnd w:id="14"/>
      <w:r>
        <w:rPr>
          <w:color w:val="2E74B5" w:themeColor="accent1" w:themeShade="bf"/>
        </w:rPr>
        <w:t>BJET DE LA CONVENTION</w:t>
      </w:r>
      <w:bookmarkEnd w:id="12"/>
      <w:r>
        <w:rPr/>
        <w:t xml:space="preserve"> </w:t>
      </w:r>
    </w:p>
    <w:p>
      <w:pPr>
        <w:pStyle w:val="Normal"/>
        <w:tabs>
          <w:tab w:val="clear" w:pos="708"/>
          <w:tab w:val="left" w:pos="0" w:leader="none"/>
        </w:tabs>
        <w:ind w:right="1" w:hanging="0"/>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tabs>
          <w:tab w:val="clear" w:pos="708"/>
          <w:tab w:val="left" w:pos="0" w:leader="none"/>
        </w:tabs>
        <w:ind w:right="1" w:hanging="0"/>
        <w:jc w:val="both"/>
        <w:rPr>
          <w:rFonts w:ascii="Calibri" w:hAnsi="Calibri" w:asciiTheme="minorHAnsi" w:hAnsiTheme="minorHAnsi"/>
          <w:sz w:val="22"/>
          <w:szCs w:val="22"/>
        </w:rPr>
      </w:pPr>
      <w:r>
        <w:rPr>
          <w:rFonts w:ascii="Calibri" w:hAnsi="Calibri" w:asciiTheme="minorHAnsi" w:hAnsiTheme="minorHAnsi"/>
          <w:sz w:val="22"/>
          <w:szCs w:val="22"/>
          <w:lang w:eastAsia="ja-JP"/>
        </w:rPr>
        <w:t>La convention a pour objet de définir les modalités de réalisation par Enedis d’une analyse de l’impact sur le Réseau Public de Distribution du</w:t>
      </w:r>
      <w:r>
        <w:rPr>
          <w:rFonts w:ascii="Calibri" w:hAnsi="Calibri" w:asciiTheme="minorHAnsi" w:hAnsiTheme="minorHAnsi"/>
          <w:sz w:val="22"/>
          <w:szCs w:val="22"/>
        </w:rPr>
        <w:t xml:space="preserve"> projet </w:t>
      </w:r>
      <w:r>
        <w:rPr>
          <w:rFonts w:ascii="Calibri" w:hAnsi="Calibri" w:asciiTheme="minorHAnsi" w:hAnsiTheme="minorHAnsi"/>
          <w:bCs/>
          <w:sz w:val="22"/>
          <w:szCs w:val="22"/>
          <w:lang w:eastAsia="ja-JP"/>
        </w:rPr>
        <w:t>d’installation de production</w:t>
      </w:r>
      <w:r>
        <w:rPr>
          <w:rStyle w:val="Strong"/>
          <w:rFonts w:cs="Arial" w:ascii="Calibri" w:hAnsi="Calibri" w:asciiTheme="minorHAnsi" w:hAnsiTheme="minorHAnsi"/>
          <w:sz w:val="22"/>
          <w:szCs w:val="22"/>
        </w:rPr>
        <w:t xml:space="preserve"> </w:t>
      </w:r>
      <w:r>
        <w:rPr>
          <w:rFonts w:ascii="Calibri" w:hAnsi="Calibri" w:asciiTheme="minorHAnsi" w:hAnsiTheme="minorHAnsi"/>
          <w:sz w:val="22"/>
          <w:szCs w:val="22"/>
        </w:rPr>
        <w:t>photovoltaïque,</w:t>
      </w:r>
      <w:r>
        <w:rPr>
          <w:rFonts w:ascii="Calibri" w:hAnsi="Calibri" w:asciiTheme="minorHAnsi" w:hAnsiTheme="minorHAnsi"/>
          <w:bCs/>
          <w:sz w:val="22"/>
          <w:szCs w:val="22"/>
          <w:lang w:eastAsia="ja-JP"/>
        </w:rPr>
        <w:t xml:space="preserve"> puissance</w:t>
      </w:r>
      <w:r>
        <w:rPr>
          <w:rStyle w:val="Strong"/>
          <w:rFonts w:cs="Arial" w:ascii="Calibri" w:hAnsi="Calibri" w:asciiTheme="minorHAnsi" w:hAnsiTheme="minorHAnsi"/>
          <w:b w:val="false"/>
          <w:sz w:val="22"/>
          <w:szCs w:val="22"/>
        </w:rPr>
        <w:t xml:space="preserve"> de …….kWc à ……kWc, </w:t>
      </w:r>
      <w:r>
        <w:rPr>
          <w:rFonts w:ascii="Calibri" w:hAnsi="Calibri" w:asciiTheme="minorHAnsi" w:hAnsiTheme="minorHAnsi"/>
          <w:sz w:val="22"/>
          <w:szCs w:val="22"/>
        </w:rPr>
        <w:t xml:space="preserve">par ……………… sur son territoire. </w:t>
      </w:r>
      <w:r>
        <w:rPr>
          <w:rFonts w:ascii="Calibri" w:hAnsi="Calibri" w:asciiTheme="minorHAnsi" w:hAnsiTheme="minorHAnsi"/>
          <w:sz w:val="22"/>
          <w:szCs w:val="22"/>
          <w:lang w:eastAsia="ja-JP"/>
        </w:rPr>
        <w:t xml:space="preserve">Elle est faite en fonction </w:t>
      </w:r>
      <w:r>
        <w:rPr>
          <w:rFonts w:ascii="Calibri" w:hAnsi="Calibri" w:asciiTheme="minorHAnsi" w:hAnsiTheme="minorHAnsi"/>
          <w:sz w:val="22"/>
          <w:szCs w:val="22"/>
        </w:rPr>
        <w:t xml:space="preserve">des raccordements envisagés par le porteur de projet, de la localisation de chaque site identifié et de la puissance des raccordements envisagée. La description est dans l’annexe 1. </w:t>
      </w:r>
    </w:p>
    <w:p>
      <w:pPr>
        <w:pStyle w:val="Normal"/>
        <w:tabs>
          <w:tab w:val="clear" w:pos="708"/>
          <w:tab w:val="left" w:pos="0" w:leader="none"/>
        </w:tabs>
        <w:ind w:right="1" w:hanging="0"/>
        <w:jc w:val="both"/>
        <w:rPr>
          <w:rFonts w:ascii="Calibri" w:hAnsi="Calibri" w:cs="Arial" w:asciiTheme="minorHAnsi" w:hAnsiTheme="minorHAnsi"/>
          <w:sz w:val="22"/>
          <w:szCs w:val="22"/>
        </w:rPr>
      </w:pPr>
      <w:r>
        <w:rPr>
          <w:rFonts w:cs="Arial" w:ascii="Calibri" w:hAnsi="Calibri"/>
          <w:sz w:val="22"/>
          <w:szCs w:val="22"/>
        </w:rPr>
      </w:r>
    </w:p>
    <w:p>
      <w:pPr>
        <w:pStyle w:val="Titre1"/>
        <w:rPr>
          <w:color w:val="2E74B5" w:themeColor="accent1" w:themeShade="bf"/>
        </w:rPr>
      </w:pPr>
      <w:bookmarkStart w:id="15" w:name="_Toc3798452"/>
      <w:bookmarkStart w:id="16" w:name="_Toc534881406"/>
      <w:bookmarkStart w:id="17" w:name="_Toc534818894"/>
      <w:r>
        <w:rPr>
          <w:color w:val="2E74B5" w:themeColor="accent1" w:themeShade="bf"/>
        </w:rPr>
        <w:t xml:space="preserve">ARTICLE 3. </w:t>
      </w:r>
      <w:bookmarkEnd w:id="16"/>
      <w:bookmarkEnd w:id="17"/>
      <w:r>
        <w:rPr>
          <w:color w:val="2E74B5" w:themeColor="accent1" w:themeShade="bf"/>
        </w:rPr>
        <w:t>ENGAGEMENT DES PARTIES</w:t>
      </w:r>
      <w:bookmarkEnd w:id="15"/>
    </w:p>
    <w:p>
      <w:pPr>
        <w:pStyle w:val="Titre2"/>
        <w:rPr>
          <w:b w:val="false"/>
          <w:b w:val="false"/>
          <w:i w:val="false"/>
          <w:i w:val="false"/>
          <w:sz w:val="26"/>
          <w:szCs w:val="26"/>
        </w:rPr>
      </w:pPr>
      <w:bookmarkStart w:id="18" w:name="_Toc3798453"/>
      <w:r>
        <w:rPr>
          <w:b w:val="false"/>
          <w:i w:val="false"/>
          <w:color w:val="2E74B5" w:themeColor="accent1" w:themeShade="bf"/>
          <w:sz w:val="26"/>
          <w:szCs w:val="26"/>
        </w:rPr>
        <w:t>3.1</w:t>
        <w:tab/>
        <w:t>Engagements du Porteur de projet</w:t>
      </w:r>
      <w:bookmarkEnd w:id="18"/>
      <w:r>
        <w:rPr>
          <w:b w:val="false"/>
          <w:i w:val="false"/>
          <w:color w:val="2E74B5" w:themeColor="accent1" w:themeShade="bf"/>
          <w:sz w:val="26"/>
          <w:szCs w:val="26"/>
        </w:rPr>
        <w:t xml:space="preserve">  </w:t>
      </w:r>
    </w:p>
    <w:p>
      <w:pPr>
        <w:pStyle w:val="Normal"/>
        <w:spacing w:before="120" w:after="0"/>
        <w:jc w:val="both"/>
        <w:rPr>
          <w:rFonts w:ascii="Calibri" w:hAnsi="Calibri" w:eastAsia="Calibri" w:cs="" w:asciiTheme="minorHAnsi" w:cstheme="minorBidi" w:eastAsiaTheme="minorHAnsi" w:hAnsiTheme="minorHAnsi"/>
          <w:sz w:val="22"/>
          <w:szCs w:val="22"/>
          <w:lang w:eastAsia="en-US"/>
        </w:rPr>
      </w:pPr>
      <w:r>
        <w:rPr>
          <w:rFonts w:eastAsia="Calibri" w:cs="" w:ascii="Calibri" w:hAnsi="Calibri" w:asciiTheme="minorHAnsi" w:cstheme="minorBidi" w:eastAsiaTheme="minorHAnsi" w:hAnsiTheme="minorHAnsi"/>
          <w:sz w:val="22"/>
          <w:szCs w:val="22"/>
          <w:lang w:eastAsia="en-US"/>
        </w:rPr>
        <w:t xml:space="preserve">Le Porteur de projet  s’engage à : </w:t>
      </w:r>
    </w:p>
    <w:p>
      <w:pPr>
        <w:pStyle w:val="ListParagraph"/>
        <w:numPr>
          <w:ilvl w:val="0"/>
          <w:numId w:val="6"/>
        </w:numPr>
        <w:spacing w:lineRule="auto" w:line="259" w:before="120" w:after="160"/>
        <w:ind w:left="714" w:hanging="357"/>
        <w:contextualSpacing/>
        <w:jc w:val="both"/>
        <w:rPr>
          <w:rFonts w:ascii="Calibri" w:hAnsi="Calibri" w:asciiTheme="minorHAnsi" w:hAnsiTheme="minorHAnsi"/>
          <w:sz w:val="22"/>
          <w:szCs w:val="22"/>
        </w:rPr>
      </w:pPr>
      <w:r>
        <w:rPr>
          <w:rFonts w:ascii="Calibri" w:hAnsi="Calibri" w:asciiTheme="minorHAnsi" w:hAnsiTheme="minorHAnsi"/>
          <w:sz w:val="22"/>
          <w:szCs w:val="22"/>
        </w:rPr>
        <w:t>fournir à Enedis son projet de géolocalisation des installations ENR sous forme de tableau respectant le modèle prévu en Annexe 1. Ce tableau comprend les coordonnées GPS des installations ENR qui sont déjà localisées de façon précise et la ou les puissances de raccordement souhaitées</w:t>
      </w:r>
    </w:p>
    <w:p>
      <w:pPr>
        <w:pStyle w:val="Normal"/>
        <w:spacing w:before="120" w:after="0"/>
        <w:jc w:val="both"/>
        <w:rPr>
          <w:rFonts w:ascii="Calibri" w:hAnsi="Calibri" w:asciiTheme="minorHAnsi" w:hAnsiTheme="minorHAnsi"/>
          <w:sz w:val="22"/>
          <w:szCs w:val="22"/>
        </w:rPr>
      </w:pPr>
      <w:r>
        <w:rPr>
          <w:rFonts w:ascii="Calibri" w:hAnsi="Calibri" w:asciiTheme="minorHAnsi" w:hAnsiTheme="minorHAnsi"/>
          <w:sz w:val="22"/>
          <w:szCs w:val="22"/>
        </w:rPr>
        <w:t>A l’issue de l’analyse d’impact réseau, le Porteur de projet effectue ses demandes de raccordement dans le respect de la documentation technique de référence publiée sur le site d’Enedis et des textes règlementaires en vigueur.</w:t>
      </w:r>
    </w:p>
    <w:p>
      <w:pPr>
        <w:pStyle w:val="Titre2"/>
        <w:rPr>
          <w:rFonts w:eastAsia="" w:eastAsiaTheme="majorEastAsia"/>
          <w:b w:val="false"/>
          <w:b w:val="false"/>
          <w:i w:val="false"/>
          <w:i w:val="false"/>
          <w:color w:val="2E74B5" w:themeColor="accent1" w:themeShade="bf"/>
          <w:sz w:val="26"/>
          <w:szCs w:val="26"/>
        </w:rPr>
      </w:pPr>
      <w:bookmarkStart w:id="19" w:name="_Toc3798454"/>
      <w:bookmarkStart w:id="20" w:name="_Toc534646059"/>
      <w:r>
        <w:rPr>
          <w:rFonts w:eastAsia="" w:eastAsiaTheme="majorEastAsia"/>
          <w:b w:val="false"/>
          <w:i w:val="false"/>
          <w:color w:val="2E74B5" w:themeColor="accent1" w:themeShade="bf"/>
          <w:sz w:val="26"/>
          <w:szCs w:val="26"/>
        </w:rPr>
        <w:t>3.2</w:t>
        <w:tab/>
        <w:t xml:space="preserve"> Engagements d’Enedis</w:t>
      </w:r>
      <w:bookmarkEnd w:id="19"/>
      <w:bookmarkEnd w:id="20"/>
    </w:p>
    <w:p>
      <w:pPr>
        <w:pStyle w:val="Normal"/>
        <w:jc w:val="both"/>
        <w:rPr>
          <w:rFonts w:ascii="Calibri" w:hAnsi="Calibri" w:asciiTheme="minorHAnsi" w:hAnsiTheme="minorHAnsi"/>
          <w:sz w:val="22"/>
          <w:szCs w:val="22"/>
        </w:rPr>
      </w:pPr>
      <w:r>
        <w:rPr>
          <w:rFonts w:ascii="Calibri" w:hAnsi="Calibri" w:asciiTheme="minorHAnsi" w:hAnsiTheme="minorHAnsi"/>
          <w:sz w:val="22"/>
          <w:szCs w:val="22"/>
        </w:rPr>
        <w:t xml:space="preserve">Enedis s’engage à réaliser les missions qui lui sont confiées au titre de l’Article 3.3 et à ce titre à : </w:t>
      </w:r>
    </w:p>
    <w:p>
      <w:pPr>
        <w:pStyle w:val="ListParagraph"/>
        <w:numPr>
          <w:ilvl w:val="0"/>
          <w:numId w:val="7"/>
        </w:numPr>
        <w:spacing w:lineRule="auto" w:line="259" w:before="120" w:after="160"/>
        <w:ind w:left="714" w:hanging="357"/>
        <w:contextualSpacing/>
        <w:jc w:val="both"/>
        <w:rPr>
          <w:rFonts w:ascii="Calibri" w:hAnsi="Calibri" w:asciiTheme="minorHAnsi" w:hAnsiTheme="minorHAnsi"/>
          <w:sz w:val="22"/>
          <w:szCs w:val="22"/>
        </w:rPr>
      </w:pPr>
      <w:r>
        <w:rPr>
          <w:rFonts w:ascii="Calibri" w:hAnsi="Calibri" w:asciiTheme="minorHAnsi" w:hAnsiTheme="minorHAnsi"/>
          <w:sz w:val="22"/>
          <w:szCs w:val="22"/>
        </w:rPr>
        <w:t>Tenir une réunion de lancement du projet, telle que mentionnée à l’Article 4.</w:t>
      </w:r>
    </w:p>
    <w:p>
      <w:pPr>
        <w:pStyle w:val="ListParagraph"/>
        <w:numPr>
          <w:ilvl w:val="0"/>
          <w:numId w:val="7"/>
        </w:numPr>
        <w:spacing w:lineRule="auto" w:line="259" w:before="0" w:after="160"/>
        <w:contextualSpacing/>
        <w:jc w:val="both"/>
        <w:rPr>
          <w:rFonts w:ascii="Calibri" w:hAnsi="Calibri" w:asciiTheme="minorHAnsi" w:hAnsiTheme="minorHAnsi"/>
          <w:sz w:val="22"/>
          <w:szCs w:val="22"/>
        </w:rPr>
      </w:pPr>
      <w:r>
        <w:rPr>
          <w:rFonts w:ascii="Calibri" w:hAnsi="Calibri" w:asciiTheme="minorHAnsi" w:hAnsiTheme="minorHAnsi"/>
          <w:sz w:val="22"/>
          <w:szCs w:val="22"/>
        </w:rPr>
        <w:t>Identifier les territoires concernés par le raccordement des installations ENR mentionnés par le Porteur de projet et sur lesquels Enedis n’est pas le gestionnaire de RPD.</w:t>
      </w:r>
    </w:p>
    <w:p>
      <w:pPr>
        <w:pStyle w:val="ListParagraph"/>
        <w:numPr>
          <w:ilvl w:val="0"/>
          <w:numId w:val="7"/>
        </w:numPr>
        <w:spacing w:lineRule="auto" w:line="259" w:before="0" w:after="160"/>
        <w:contextualSpacing/>
        <w:jc w:val="both"/>
        <w:rPr>
          <w:rFonts w:ascii="Calibri" w:hAnsi="Calibri" w:asciiTheme="minorHAnsi" w:hAnsiTheme="minorHAnsi"/>
          <w:sz w:val="22"/>
          <w:szCs w:val="22"/>
        </w:rPr>
      </w:pPr>
      <w:r>
        <w:rPr>
          <w:rFonts w:ascii="Calibri" w:hAnsi="Calibri" w:asciiTheme="minorHAnsi" w:hAnsiTheme="minorHAnsi"/>
          <w:sz w:val="22"/>
          <w:szCs w:val="22"/>
        </w:rPr>
        <w:t xml:space="preserve">Respecter le délai stipulé à l’Article 4 sous réserve des retards qui seraient imputables au Porteur de projet. </w:t>
      </w:r>
    </w:p>
    <w:p>
      <w:pPr>
        <w:pStyle w:val="ListParagraph"/>
        <w:numPr>
          <w:ilvl w:val="0"/>
          <w:numId w:val="7"/>
        </w:numPr>
        <w:spacing w:lineRule="auto" w:line="259" w:before="0" w:after="160"/>
        <w:contextualSpacing/>
        <w:jc w:val="both"/>
        <w:rPr>
          <w:rFonts w:ascii="Calibri" w:hAnsi="Calibri" w:asciiTheme="minorHAnsi" w:hAnsiTheme="minorHAnsi"/>
          <w:sz w:val="22"/>
          <w:szCs w:val="22"/>
        </w:rPr>
      </w:pPr>
      <w:r>
        <w:rPr>
          <w:rFonts w:ascii="Calibri" w:hAnsi="Calibri" w:asciiTheme="minorHAnsi" w:hAnsiTheme="minorHAnsi"/>
          <w:sz w:val="22"/>
          <w:szCs w:val="22"/>
        </w:rPr>
        <w:t>Réaliser des points réguliers pour informer le Porteur de projet dans le cadre d’un point d’avancement, dans les conditions fixées par l’Article 4.</w:t>
      </w:r>
    </w:p>
    <w:p>
      <w:pPr>
        <w:pStyle w:val="ListParagraph"/>
        <w:numPr>
          <w:ilvl w:val="0"/>
          <w:numId w:val="7"/>
        </w:numPr>
        <w:spacing w:lineRule="auto" w:line="259" w:before="0" w:after="160"/>
        <w:contextualSpacing/>
        <w:rPr>
          <w:rFonts w:ascii="Calibri" w:hAnsi="Calibri" w:asciiTheme="minorHAnsi" w:hAnsiTheme="minorHAnsi"/>
          <w:sz w:val="22"/>
          <w:szCs w:val="22"/>
        </w:rPr>
      </w:pPr>
      <w:r>
        <w:rPr>
          <w:rFonts w:ascii="Calibri" w:hAnsi="Calibri" w:asciiTheme="minorHAnsi" w:hAnsiTheme="minorHAnsi"/>
          <w:sz w:val="22"/>
          <w:szCs w:val="22"/>
        </w:rPr>
        <w:t>Tenir une réunion de présentation des résultats et de clôture du projet, telle que mentionnée à l’Article 4.</w:t>
      </w:r>
    </w:p>
    <w:p>
      <w:pPr>
        <w:pStyle w:val="Titre2"/>
        <w:rPr>
          <w:rFonts w:eastAsia="Calibri" w:eastAsiaTheme="minorHAnsi"/>
          <w:b w:val="false"/>
          <w:b w:val="false"/>
          <w:i w:val="false"/>
          <w:i w:val="false"/>
          <w:color w:val="2E74B5" w:themeColor="accent1" w:themeShade="bf"/>
          <w:sz w:val="26"/>
          <w:szCs w:val="26"/>
        </w:rPr>
      </w:pPr>
      <w:bookmarkStart w:id="21" w:name="_Toc3798455"/>
      <w:r>
        <w:rPr>
          <w:rFonts w:eastAsia="Calibri" w:eastAsiaTheme="minorHAnsi"/>
          <w:b w:val="false"/>
          <w:i w:val="false"/>
          <w:color w:val="2E74B5" w:themeColor="accent1" w:themeShade="bf"/>
          <w:sz w:val="26"/>
          <w:szCs w:val="26"/>
        </w:rPr>
        <w:t>3.3</w:t>
        <w:tab/>
        <w:t xml:space="preserve"> Impact sur le réseau</w:t>
      </w:r>
      <w:bookmarkEnd w:id="21"/>
    </w:p>
    <w:p>
      <w:pPr>
        <w:pStyle w:val="Titre3"/>
        <w:numPr>
          <w:ilvl w:val="0"/>
          <w:numId w:val="5"/>
        </w:numPr>
        <w:rPr>
          <w:color w:val="2E74B5" w:themeColor="accent1" w:themeShade="bf"/>
        </w:rPr>
      </w:pPr>
      <w:bookmarkStart w:id="22" w:name="_Toc3798456"/>
      <w:r>
        <w:rPr>
          <w:color w:val="2E74B5" w:themeColor="accent1" w:themeShade="bf"/>
        </w:rPr>
        <w:t>Analyse d’impact réseau</w:t>
      </w:r>
      <w:bookmarkEnd w:id="22"/>
    </w:p>
    <w:p>
      <w:pPr>
        <w:pStyle w:val="Normal"/>
        <w:spacing w:before="120" w:after="0"/>
        <w:jc w:val="both"/>
        <w:rPr>
          <w:rFonts w:ascii="Calibri" w:hAnsi="Calibri" w:asciiTheme="minorHAnsi" w:hAnsiTheme="minorHAnsi"/>
          <w:sz w:val="22"/>
          <w:szCs w:val="22"/>
        </w:rPr>
      </w:pPr>
      <w:r>
        <w:rPr>
          <w:rFonts w:ascii="Calibri" w:hAnsi="Calibri" w:asciiTheme="minorHAnsi" w:hAnsiTheme="minorHAnsi"/>
          <w:sz w:val="22"/>
          <w:szCs w:val="22"/>
        </w:rPr>
        <w:t>Pour chaque installation ENR pour laquelle le Porteur de projet a défini précisément la puissance et la géolocalisation souhaitées (le couple « puissance/coordonnées »), Enedis analyse l’impact sur le réseau public, selon les modalités prévues ci-dessous.</w:t>
      </w:r>
    </w:p>
    <w:p>
      <w:pPr>
        <w:pStyle w:val="Normal"/>
        <w:spacing w:before="120" w:after="0"/>
        <w:jc w:val="both"/>
        <w:rPr>
          <w:rFonts w:ascii="Calibri" w:hAnsi="Calibri" w:asciiTheme="minorHAnsi" w:hAnsiTheme="minorHAnsi"/>
          <w:sz w:val="22"/>
          <w:szCs w:val="22"/>
        </w:rPr>
      </w:pPr>
      <w:r>
        <w:rPr>
          <w:rFonts w:ascii="Calibri" w:hAnsi="Calibri" w:asciiTheme="minorHAnsi" w:hAnsiTheme="minorHAnsi"/>
          <w:sz w:val="22"/>
          <w:szCs w:val="22"/>
        </w:rPr>
        <w:t xml:space="preserve">Les résultats de l’analyse sont présentés sur la base d’un code couleur (bleu, vert, orange, rouge) correspondant pour le raccordement de chaque installation ENR, aux niveaux de contrainte sur le réseau définis comme suit : </w:t>
      </w:r>
    </w:p>
    <w:p>
      <w:pPr>
        <w:pStyle w:val="Normal"/>
        <w:numPr>
          <w:ilvl w:val="0"/>
          <w:numId w:val="1"/>
        </w:numPr>
        <w:spacing w:before="120" w:after="0"/>
        <w:ind w:left="714" w:hanging="357"/>
        <w:jc w:val="both"/>
        <w:rPr>
          <w:rFonts w:ascii="Calibri" w:hAnsi="Calibri" w:asciiTheme="minorHAnsi" w:hAnsiTheme="minorHAnsi"/>
          <w:b/>
          <w:b/>
          <w:color w:val="000000" w:themeColor="text1"/>
          <w:sz w:val="22"/>
          <w:szCs w:val="22"/>
          <w:lang w:eastAsia="ja-JP"/>
        </w:rPr>
      </w:pPr>
      <w:r>
        <w:rPr>
          <w:rFonts w:ascii="Calibri" w:hAnsi="Calibri" w:asciiTheme="minorHAnsi" w:hAnsiTheme="minorHAnsi"/>
          <w:color w:val="000000" w:themeColor="text1"/>
          <w:sz w:val="22"/>
          <w:szCs w:val="22"/>
          <w:lang w:eastAsia="ja-JP"/>
        </w:rPr>
        <w:t>Le code</w:t>
      </w:r>
      <w:r>
        <w:rPr>
          <w:rFonts w:ascii="Calibri" w:hAnsi="Calibri" w:asciiTheme="minorHAnsi" w:hAnsiTheme="minorHAnsi"/>
          <w:b/>
          <w:color w:val="000000" w:themeColor="text1"/>
          <w:sz w:val="22"/>
          <w:szCs w:val="22"/>
          <w:lang w:eastAsia="ja-JP"/>
        </w:rPr>
        <w:t xml:space="preserve"> </w:t>
      </w:r>
      <w:r>
        <w:rPr>
          <w:rFonts w:ascii="Calibri" w:hAnsi="Calibri" w:asciiTheme="minorHAnsi" w:hAnsiTheme="minorHAnsi"/>
          <w:b/>
          <w:color w:val="00B0F0"/>
          <w:sz w:val="22"/>
          <w:szCs w:val="22"/>
          <w:lang w:eastAsia="ja-JP"/>
        </w:rPr>
        <w:t xml:space="preserve">bleu </w:t>
      </w:r>
      <w:r>
        <w:rPr>
          <w:rFonts w:ascii="Calibri" w:hAnsi="Calibri" w:asciiTheme="minorHAnsi" w:hAnsiTheme="minorHAnsi"/>
          <w:color w:val="000000" w:themeColor="text1"/>
          <w:sz w:val="22"/>
          <w:szCs w:val="22"/>
          <w:lang w:eastAsia="ja-JP"/>
        </w:rPr>
        <w:t>signifie que le raccordement a lieu en réseau Basse Tension (BT) existant et ne présente pas de contrainte particulière ni de besoin de renforcement, ni d’extension.</w:t>
        <w:br/>
      </w:r>
      <w:r>
        <w:rPr>
          <w:rFonts w:ascii="Calibri" w:hAnsi="Calibri" w:asciiTheme="minorHAnsi" w:hAnsiTheme="minorHAnsi"/>
          <w:b/>
          <w:color w:val="000000" w:themeColor="text1"/>
          <w:sz w:val="22"/>
          <w:szCs w:val="22"/>
          <w:lang w:eastAsia="ja-JP"/>
        </w:rPr>
        <w:t xml:space="preserve"> </w:t>
      </w:r>
    </w:p>
    <w:p>
      <w:pPr>
        <w:pStyle w:val="Normal"/>
        <w:numPr>
          <w:ilvl w:val="0"/>
          <w:numId w:val="1"/>
        </w:numPr>
        <w:rPr>
          <w:rFonts w:ascii="Calibri" w:hAnsi="Calibri" w:asciiTheme="minorHAnsi" w:hAnsiTheme="minorHAnsi"/>
          <w:b/>
          <w:b/>
          <w:sz w:val="22"/>
          <w:szCs w:val="22"/>
          <w:lang w:eastAsia="ja-JP"/>
        </w:rPr>
      </w:pPr>
      <w:r>
        <w:rPr>
          <w:rFonts w:ascii="Calibri" w:hAnsi="Calibri" w:asciiTheme="minorHAnsi" w:hAnsiTheme="minorHAnsi"/>
          <w:color w:val="000000" w:themeColor="text1"/>
          <w:sz w:val="22"/>
          <w:szCs w:val="22"/>
          <w:lang w:eastAsia="ja-JP"/>
        </w:rPr>
        <w:t>Le code</w:t>
      </w:r>
      <w:r>
        <w:rPr>
          <w:rFonts w:ascii="Calibri" w:hAnsi="Calibri" w:asciiTheme="minorHAnsi" w:hAnsiTheme="minorHAnsi"/>
          <w:b/>
          <w:color w:val="000000" w:themeColor="text1"/>
          <w:sz w:val="22"/>
          <w:szCs w:val="22"/>
          <w:lang w:eastAsia="ja-JP"/>
        </w:rPr>
        <w:t xml:space="preserve"> </w:t>
      </w:r>
      <w:r>
        <w:rPr>
          <w:rFonts w:ascii="Calibri" w:hAnsi="Calibri" w:asciiTheme="minorHAnsi" w:hAnsiTheme="minorHAnsi"/>
          <w:b/>
          <w:color w:val="00B050"/>
          <w:sz w:val="22"/>
          <w:szCs w:val="22"/>
          <w:lang w:eastAsia="ja-JP"/>
        </w:rPr>
        <w:t xml:space="preserve">vert </w:t>
      </w:r>
      <w:r>
        <w:rPr>
          <w:rFonts w:ascii="Calibri" w:hAnsi="Calibri" w:asciiTheme="minorHAnsi" w:hAnsiTheme="minorHAnsi"/>
          <w:color w:val="000000" w:themeColor="text1"/>
          <w:sz w:val="22"/>
          <w:szCs w:val="22"/>
          <w:lang w:eastAsia="ja-JP"/>
        </w:rPr>
        <w:t xml:space="preserve">signifie que le raccordement a lieu en réseau Basse Tension (BT) existant et ne présente pas de contrainte particulière ni de besoin de renforcement, mais nécessite une extension. Et le raccordement en réseau Haute Tension (HTA) existant est possible. </w:t>
        <w:br/>
      </w:r>
    </w:p>
    <w:p>
      <w:pPr>
        <w:pStyle w:val="Normal"/>
        <w:numPr>
          <w:ilvl w:val="0"/>
          <w:numId w:val="1"/>
        </w:numPr>
        <w:jc w:val="both"/>
        <w:rPr>
          <w:rFonts w:ascii="Calibri" w:hAnsi="Calibri" w:asciiTheme="minorHAnsi" w:hAnsiTheme="minorHAnsi"/>
          <w:color w:val="000000" w:themeColor="text1"/>
          <w:sz w:val="22"/>
          <w:szCs w:val="22"/>
          <w:lang w:eastAsia="ja-JP"/>
        </w:rPr>
      </w:pPr>
      <w:r>
        <w:rPr>
          <w:rFonts w:ascii="Calibri" w:hAnsi="Calibri" w:asciiTheme="minorHAnsi" w:hAnsiTheme="minorHAnsi"/>
          <w:color w:val="000000" w:themeColor="text1"/>
          <w:sz w:val="22"/>
          <w:szCs w:val="22"/>
          <w:lang w:eastAsia="ja-JP"/>
        </w:rPr>
        <w:t>Le code</w:t>
      </w:r>
      <w:r>
        <w:rPr>
          <w:rFonts w:ascii="Calibri" w:hAnsi="Calibri" w:asciiTheme="minorHAnsi" w:hAnsiTheme="minorHAnsi"/>
          <w:b/>
          <w:color w:val="000000" w:themeColor="text1"/>
          <w:sz w:val="22"/>
          <w:szCs w:val="22"/>
          <w:lang w:eastAsia="ja-JP"/>
        </w:rPr>
        <w:t xml:space="preserve"> </w:t>
      </w:r>
      <w:r>
        <w:rPr>
          <w:rFonts w:ascii="Calibri" w:hAnsi="Calibri" w:asciiTheme="minorHAnsi" w:hAnsiTheme="minorHAnsi"/>
          <w:b/>
          <w:color w:val="FFC000"/>
          <w:sz w:val="22"/>
          <w:szCs w:val="22"/>
          <w:lang w:eastAsia="ja-JP"/>
        </w:rPr>
        <w:t xml:space="preserve">orange </w:t>
      </w:r>
      <w:r>
        <w:rPr>
          <w:rFonts w:ascii="Calibri" w:hAnsi="Calibri" w:asciiTheme="minorHAnsi" w:hAnsiTheme="minorHAnsi"/>
          <w:color w:val="000000" w:themeColor="text1"/>
          <w:sz w:val="22"/>
          <w:szCs w:val="22"/>
          <w:lang w:eastAsia="ja-JP"/>
        </w:rPr>
        <w:t xml:space="preserve">signifie que le raccordement est réalisable, à priori avec des contraintes sur le réseau BT et HTA, susceptibles d’engager des dépenses complémentaires. </w:t>
      </w:r>
    </w:p>
    <w:p>
      <w:pPr>
        <w:pStyle w:val="Normal"/>
        <w:ind w:left="720" w:hanging="0"/>
        <w:jc w:val="both"/>
        <w:rPr>
          <w:rFonts w:ascii="Calibri" w:hAnsi="Calibri" w:asciiTheme="minorHAnsi" w:hAnsiTheme="minorHAnsi"/>
          <w:color w:val="000000" w:themeColor="text1"/>
          <w:sz w:val="22"/>
          <w:szCs w:val="22"/>
          <w:lang w:eastAsia="ja-JP"/>
        </w:rPr>
      </w:pPr>
      <w:r>
        <w:rPr>
          <w:rFonts w:ascii="Calibri" w:hAnsi="Calibri" w:asciiTheme="minorHAnsi" w:hAnsiTheme="minorHAnsi"/>
          <w:color w:val="000000" w:themeColor="text1"/>
          <w:sz w:val="22"/>
          <w:szCs w:val="22"/>
          <w:lang w:eastAsia="ja-JP"/>
        </w:rPr>
        <w:t xml:space="preserve">En BT, trois niveaux de contraintes sont identifiés du plus faible au plus fort : </w:t>
      </w:r>
    </w:p>
    <w:p>
      <w:pPr>
        <w:pStyle w:val="Normal"/>
        <w:numPr>
          <w:ilvl w:val="2"/>
          <w:numId w:val="1"/>
        </w:numPr>
        <w:jc w:val="both"/>
        <w:rPr>
          <w:rFonts w:ascii="Calibri" w:hAnsi="Calibri" w:asciiTheme="minorHAnsi" w:hAnsiTheme="minorHAnsi"/>
          <w:color w:val="000000" w:themeColor="text1"/>
          <w:sz w:val="22"/>
          <w:szCs w:val="22"/>
          <w:lang w:eastAsia="ja-JP"/>
        </w:rPr>
      </w:pPr>
      <w:r>
        <w:rPr>
          <w:rFonts w:ascii="Calibri" w:hAnsi="Calibri" w:asciiTheme="minorHAnsi" w:hAnsiTheme="minorHAnsi"/>
          <w:color w:val="000000" w:themeColor="text1"/>
          <w:sz w:val="22"/>
          <w:szCs w:val="22"/>
          <w:lang w:eastAsia="ja-JP"/>
        </w:rPr>
        <w:t>Renouvellement du réseau pour des contraintes de tension ou d’intensité ou de protection,</w:t>
      </w:r>
    </w:p>
    <w:p>
      <w:pPr>
        <w:pStyle w:val="Normal"/>
        <w:numPr>
          <w:ilvl w:val="2"/>
          <w:numId w:val="1"/>
        </w:numPr>
        <w:jc w:val="both"/>
        <w:rPr>
          <w:rFonts w:ascii="Calibri" w:hAnsi="Calibri" w:asciiTheme="minorHAnsi" w:hAnsiTheme="minorHAnsi"/>
          <w:color w:val="000000" w:themeColor="text1"/>
          <w:sz w:val="22"/>
          <w:szCs w:val="22"/>
          <w:lang w:eastAsia="ja-JP"/>
        </w:rPr>
      </w:pPr>
      <w:r>
        <w:rPr>
          <w:rFonts w:ascii="Calibri" w:hAnsi="Calibri" w:asciiTheme="minorHAnsi" w:hAnsiTheme="minorHAnsi"/>
          <w:color w:val="000000" w:themeColor="text1"/>
          <w:sz w:val="22"/>
          <w:szCs w:val="22"/>
          <w:lang w:eastAsia="ja-JP"/>
        </w:rPr>
        <w:t xml:space="preserve">Création d’un départ direct BT, </w:t>
      </w:r>
    </w:p>
    <w:p>
      <w:pPr>
        <w:pStyle w:val="Normal"/>
        <w:numPr>
          <w:ilvl w:val="2"/>
          <w:numId w:val="1"/>
        </w:numPr>
        <w:rPr>
          <w:rFonts w:ascii="Calibri" w:hAnsi="Calibri" w:asciiTheme="minorHAnsi" w:hAnsiTheme="minorHAnsi"/>
          <w:color w:val="000000" w:themeColor="text1"/>
          <w:sz w:val="22"/>
          <w:szCs w:val="22"/>
          <w:lang w:eastAsia="ja-JP"/>
        </w:rPr>
      </w:pPr>
      <w:r>
        <w:rPr>
          <w:rFonts w:ascii="Calibri" w:hAnsi="Calibri" w:asciiTheme="minorHAnsi" w:hAnsiTheme="minorHAnsi"/>
          <w:color w:val="000000" w:themeColor="text1"/>
          <w:sz w:val="22"/>
          <w:szCs w:val="22"/>
          <w:lang w:eastAsia="ja-JP"/>
        </w:rPr>
        <w:t>Mutation du transformateur HTA/BT</w:t>
      </w:r>
    </w:p>
    <w:p>
      <w:pPr>
        <w:pStyle w:val="Normal"/>
        <w:ind w:left="708" w:hanging="0"/>
        <w:rPr>
          <w:rFonts w:ascii="Calibri" w:hAnsi="Calibri" w:asciiTheme="minorHAnsi" w:hAnsiTheme="minorHAnsi"/>
          <w:color w:val="000000" w:themeColor="text1"/>
          <w:sz w:val="22"/>
          <w:szCs w:val="22"/>
          <w:lang w:eastAsia="ja-JP"/>
        </w:rPr>
      </w:pPr>
      <w:r>
        <w:rPr>
          <w:rFonts w:ascii="Calibri" w:hAnsi="Calibri" w:asciiTheme="minorHAnsi" w:hAnsiTheme="minorHAnsi"/>
          <w:color w:val="000000" w:themeColor="text1"/>
          <w:sz w:val="22"/>
          <w:szCs w:val="22"/>
          <w:lang w:eastAsia="ja-JP"/>
        </w:rPr>
        <w:t xml:space="preserve">En HTA, une étude est conseillée lors de la demande de raccordement. </w:t>
        <w:br/>
      </w:r>
    </w:p>
    <w:p>
      <w:pPr>
        <w:pStyle w:val="Normal"/>
        <w:numPr>
          <w:ilvl w:val="0"/>
          <w:numId w:val="1"/>
        </w:numPr>
        <w:jc w:val="both"/>
        <w:rPr>
          <w:rFonts w:ascii="Calibri" w:hAnsi="Calibri" w:asciiTheme="minorHAnsi" w:hAnsiTheme="minorHAnsi"/>
          <w:sz w:val="22"/>
          <w:szCs w:val="22"/>
          <w:lang w:eastAsia="ja-JP"/>
        </w:rPr>
      </w:pPr>
      <w:r>
        <w:rPr>
          <w:rFonts w:ascii="Calibri" w:hAnsi="Calibri" w:asciiTheme="minorHAnsi" w:hAnsiTheme="minorHAnsi"/>
          <w:color w:val="000000" w:themeColor="text1"/>
          <w:sz w:val="22"/>
          <w:szCs w:val="22"/>
          <w:lang w:eastAsia="ja-JP"/>
        </w:rPr>
        <w:t>Le code</w:t>
      </w:r>
      <w:r>
        <w:rPr>
          <w:rFonts w:ascii="Calibri" w:hAnsi="Calibri" w:asciiTheme="minorHAnsi" w:hAnsiTheme="minorHAnsi"/>
          <w:b/>
          <w:color w:val="000000" w:themeColor="text1"/>
          <w:sz w:val="22"/>
          <w:szCs w:val="22"/>
          <w:lang w:eastAsia="ja-JP"/>
        </w:rPr>
        <w:t xml:space="preserve"> </w:t>
      </w:r>
      <w:r>
        <w:rPr>
          <w:rFonts w:ascii="Calibri" w:hAnsi="Calibri" w:asciiTheme="minorHAnsi" w:hAnsiTheme="minorHAnsi"/>
          <w:b/>
          <w:color w:val="FF0000"/>
          <w:sz w:val="22"/>
          <w:szCs w:val="22"/>
          <w:lang w:eastAsia="ja-JP"/>
        </w:rPr>
        <w:t xml:space="preserve">rouge </w:t>
      </w:r>
      <w:r>
        <w:rPr>
          <w:rFonts w:ascii="Calibri" w:hAnsi="Calibri" w:asciiTheme="minorHAnsi" w:hAnsiTheme="minorHAnsi"/>
          <w:color w:val="000000" w:themeColor="text1"/>
          <w:sz w:val="22"/>
          <w:szCs w:val="22"/>
          <w:lang w:eastAsia="ja-JP"/>
        </w:rPr>
        <w:t xml:space="preserve">signifie que le raccordement au RPD présente un fort niveau de contrainte en BT (ex. nécessité de création d’un poste HTA/BT) et en HTA (une étude est obligatoire lors de la demande de raccordement). </w:t>
      </w:r>
    </w:p>
    <w:p>
      <w:pPr>
        <w:pStyle w:val="Normal"/>
        <w:spacing w:before="120" w:after="0"/>
        <w:jc w:val="both"/>
        <w:rPr>
          <w:rFonts w:ascii="Calibri" w:hAnsi="Calibri" w:asciiTheme="minorHAnsi" w:hAnsiTheme="minorHAnsi"/>
          <w:sz w:val="22"/>
          <w:szCs w:val="22"/>
          <w:lang w:eastAsia="ja-JP"/>
        </w:rPr>
      </w:pPr>
      <w:r>
        <w:rPr>
          <w:rFonts w:ascii="Calibri" w:hAnsi="Calibri" w:asciiTheme="minorHAnsi" w:hAnsiTheme="minorHAnsi"/>
          <w:sz w:val="22"/>
          <w:szCs w:val="22"/>
          <w:lang w:eastAsia="ja-JP"/>
        </w:rPr>
        <w:t xml:space="preserve">Le projet fera l’objet d’une représentation cartographique présentant les résultats de cette analyse. </w:t>
      </w:r>
    </w:p>
    <w:p>
      <w:pPr>
        <w:pStyle w:val="Normal"/>
        <w:spacing w:before="120" w:after="0"/>
        <w:jc w:val="both"/>
        <w:rPr>
          <w:rFonts w:ascii="Calibri" w:hAnsi="Calibri" w:asciiTheme="minorHAnsi" w:hAnsiTheme="minorHAnsi"/>
          <w:sz w:val="22"/>
          <w:szCs w:val="22"/>
        </w:rPr>
      </w:pPr>
      <w:r>
        <w:rPr>
          <w:rFonts w:ascii="Calibri" w:hAnsi="Calibri" w:asciiTheme="minorHAnsi" w:hAnsiTheme="minorHAnsi"/>
          <w:sz w:val="22"/>
          <w:szCs w:val="22"/>
        </w:rPr>
        <w:t xml:space="preserve">Le Porteur du projet prend acte de ce que l’analyse d’impact est réalisée par Enedis au regard de la situation du RPD, des textes législatifs et réglementaires ainsi que des contraintes techniques et administratives existantes au moment de cette réalisation. </w:t>
      </w:r>
    </w:p>
    <w:p>
      <w:pPr>
        <w:pStyle w:val="Normal"/>
        <w:spacing w:before="120" w:after="0"/>
        <w:jc w:val="both"/>
        <w:rPr>
          <w:rFonts w:ascii="Calibri" w:hAnsi="Calibri" w:asciiTheme="minorHAnsi" w:hAnsiTheme="minorHAnsi"/>
          <w:sz w:val="22"/>
          <w:szCs w:val="22"/>
        </w:rPr>
      </w:pPr>
      <w:r>
        <w:rPr>
          <w:rFonts w:ascii="Calibri" w:hAnsi="Calibri" w:asciiTheme="minorHAnsi" w:hAnsiTheme="minorHAnsi"/>
          <w:sz w:val="22"/>
          <w:szCs w:val="22"/>
        </w:rPr>
        <w:t>Seule l’étude technique réalisée dans le cadre de l’instruction de la demande de raccordement établira l’exhaustivité des travaux à réaliser, leurs coûts et les délais de réalisation.</w:t>
      </w:r>
    </w:p>
    <w:p>
      <w:pPr>
        <w:pStyle w:val="Normal"/>
        <w:jc w:val="both"/>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Titre3"/>
        <w:numPr>
          <w:ilvl w:val="0"/>
          <w:numId w:val="5"/>
        </w:numPr>
        <w:rPr>
          <w:color w:val="2E74B5" w:themeColor="accent1" w:themeShade="bf"/>
        </w:rPr>
      </w:pPr>
      <w:bookmarkStart w:id="23" w:name="_Toc3798457"/>
      <w:r>
        <w:rPr>
          <w:color w:val="2E74B5" w:themeColor="accent1" w:themeShade="bf"/>
        </w:rPr>
        <w:t>Proposition d’une puissance de raccordement alternative</w:t>
      </w:r>
      <w:bookmarkEnd w:id="23"/>
    </w:p>
    <w:p>
      <w:pPr>
        <w:pStyle w:val="NormalIndent"/>
        <w:spacing w:before="120" w:after="0"/>
        <w:ind w:left="0" w:hanging="0"/>
        <w:jc w:val="both"/>
        <w:rPr>
          <w:rFonts w:ascii="Calibri" w:hAnsi="Calibri" w:asciiTheme="minorHAnsi" w:hAnsiTheme="minorHAnsi"/>
          <w:sz w:val="22"/>
          <w:szCs w:val="22"/>
        </w:rPr>
      </w:pPr>
      <w:r>
        <w:rPr>
          <w:rFonts w:ascii="Calibri" w:hAnsi="Calibri" w:asciiTheme="minorHAnsi" w:hAnsiTheme="minorHAnsi"/>
          <w:sz w:val="22"/>
          <w:szCs w:val="22"/>
        </w:rPr>
        <w:t>Lorsque les caractéristiques techniques du réseau le permettent, Enedis propose, si possible, pour les sites à raccorder en BT, en code couleur (orange), un complément d’information sur la plus grande puissance raccordable sans générer de contrainte (permettant l’obtention du code couleur bleu ou vert).</w:t>
      </w:r>
    </w:p>
    <w:p>
      <w:pPr>
        <w:pStyle w:val="NormalIndent"/>
        <w:ind w:left="0" w:hanging="0"/>
        <w:jc w:val="both"/>
        <w:rPr>
          <w:rFonts w:ascii="Calibri" w:hAnsi="Calibri" w:asciiTheme="minorHAnsi" w:hAnsiTheme="minorHAnsi"/>
          <w:sz w:val="22"/>
          <w:szCs w:val="22"/>
        </w:rPr>
      </w:pPr>
      <w:r>
        <w:rPr>
          <w:rFonts w:ascii="Calibri" w:hAnsi="Calibri" w:asciiTheme="minorHAnsi" w:hAnsiTheme="minorHAnsi"/>
          <w:sz w:val="22"/>
          <w:szCs w:val="22"/>
        </w:rPr>
        <w:t xml:space="preserve">Cela est réalisé à partir d’une puissance de raccordement maximum, uniquement sur la base des  indications fournies par le Porteur de projet.   </w:t>
      </w:r>
    </w:p>
    <w:p>
      <w:pPr>
        <w:pStyle w:val="NormalIndent"/>
        <w:ind w:left="0" w:hanging="0"/>
        <w:jc w:val="both"/>
        <w:rPr>
          <w:rFonts w:ascii="Calibri" w:hAnsi="Calibri" w:asciiTheme="minorHAnsi" w:hAnsiTheme="minorHAnsi"/>
          <w:sz w:val="22"/>
          <w:szCs w:val="22"/>
        </w:rPr>
      </w:pPr>
      <w:r>
        <w:rPr>
          <w:rFonts w:asciiTheme="minorHAnsi" w:hAnsiTheme="minorHAnsi" w:ascii="Calibri" w:hAnsi="Calibri"/>
          <w:sz w:val="22"/>
          <w:szCs w:val="22"/>
        </w:rPr>
      </w:r>
    </w:p>
    <w:p>
      <w:pPr>
        <w:pStyle w:val="Titre3"/>
        <w:numPr>
          <w:ilvl w:val="0"/>
          <w:numId w:val="5"/>
        </w:numPr>
        <w:rPr/>
      </w:pPr>
      <w:bookmarkStart w:id="24" w:name="_Toc3798458"/>
      <w:r>
        <w:rPr/>
        <w:t>Interlocuteur privilégié « raccordements et mise en service »</w:t>
      </w:r>
      <w:bookmarkEnd w:id="24"/>
    </w:p>
    <w:p>
      <w:pPr>
        <w:pStyle w:val="Normal"/>
        <w:spacing w:before="120" w:after="0"/>
        <w:rPr>
          <w:rFonts w:ascii="Calibri" w:hAnsi="Calibri" w:asciiTheme="minorHAnsi" w:hAnsiTheme="minorHAnsi"/>
          <w:sz w:val="22"/>
          <w:szCs w:val="22"/>
        </w:rPr>
      </w:pPr>
      <w:r>
        <w:rPr>
          <w:rFonts w:ascii="Calibri" w:hAnsi="Calibri" w:asciiTheme="minorHAnsi" w:hAnsiTheme="minorHAnsi"/>
          <w:sz w:val="22"/>
          <w:szCs w:val="22"/>
        </w:rPr>
        <w:t>Enedis s’engage à éclairer le Porteur de projet sur le processus de raccordement jusqu’à la Mise en service</w:t>
      </w:r>
    </w:p>
    <w:p>
      <w:pPr>
        <w:pStyle w:val="Normal"/>
        <w:spacing w:before="120" w:after="0"/>
        <w:rPr>
          <w:rFonts w:ascii="Calibri" w:hAnsi="Calibri" w:asciiTheme="minorHAnsi" w:hAnsiTheme="minorHAnsi"/>
          <w:sz w:val="22"/>
          <w:szCs w:val="22"/>
        </w:rPr>
      </w:pPr>
      <w:r>
        <w:rPr>
          <w:rFonts w:ascii="Calibri" w:hAnsi="Calibri" w:asciiTheme="minorHAnsi" w:hAnsiTheme="minorHAnsi"/>
          <w:sz w:val="22"/>
          <w:szCs w:val="22"/>
        </w:rPr>
        <w:t>A cette fin, il désigne un interlocuteur unique (ci-après « chef de projet ») afin de communiquer au  Porteur de projet :</w:t>
      </w:r>
    </w:p>
    <w:p>
      <w:pPr>
        <w:pStyle w:val="Normal"/>
        <w:numPr>
          <w:ilvl w:val="0"/>
          <w:numId w:val="2"/>
        </w:numPr>
        <w:ind w:left="720" w:right="567" w:hanging="360"/>
        <w:jc w:val="both"/>
        <w:rPr>
          <w:rFonts w:ascii="Calibri" w:hAnsi="Calibri" w:asciiTheme="minorHAnsi" w:hAnsiTheme="minorHAnsi"/>
          <w:sz w:val="22"/>
        </w:rPr>
      </w:pPr>
      <w:r>
        <w:rPr>
          <w:rFonts w:ascii="Calibri" w:hAnsi="Calibri" w:asciiTheme="minorHAnsi" w:hAnsiTheme="minorHAnsi"/>
          <w:sz w:val="22"/>
        </w:rPr>
        <w:t xml:space="preserve"> </w:t>
      </w:r>
      <w:r>
        <w:rPr>
          <w:rFonts w:ascii="Calibri" w:hAnsi="Calibri" w:asciiTheme="minorHAnsi" w:hAnsiTheme="minorHAnsi"/>
          <w:sz w:val="22"/>
        </w:rPr>
        <w:t>les informations relatives au déroulement des raccordements et mise en service (processus, formulaires) </w:t>
      </w:r>
    </w:p>
    <w:p>
      <w:pPr>
        <w:pStyle w:val="Normal"/>
        <w:numPr>
          <w:ilvl w:val="0"/>
          <w:numId w:val="2"/>
        </w:numPr>
        <w:ind w:left="720" w:right="567" w:hanging="360"/>
        <w:jc w:val="both"/>
        <w:rPr>
          <w:rFonts w:ascii="Calibri" w:hAnsi="Calibri" w:asciiTheme="minorHAnsi" w:hAnsiTheme="minorHAnsi"/>
          <w:sz w:val="22"/>
        </w:rPr>
      </w:pPr>
      <w:r>
        <w:rPr>
          <w:rFonts w:cs="Arial" w:ascii="Calibri" w:hAnsi="Calibri" w:asciiTheme="minorHAnsi" w:hAnsiTheme="minorHAnsi"/>
          <w:sz w:val="22"/>
        </w:rPr>
        <w:t xml:space="preserve"> </w:t>
      </w:r>
      <w:r>
        <w:rPr>
          <w:rFonts w:ascii="Calibri" w:hAnsi="Calibri" w:asciiTheme="minorHAnsi" w:hAnsiTheme="minorHAnsi"/>
          <w:sz w:val="22"/>
        </w:rPr>
        <w:t>le suivi et l’avancée du traitement de ses demandes de raccordement et mise en service en lien avec les interlocuteurs techniques en charge de l’instruction de chaque demande </w:t>
      </w:r>
    </w:p>
    <w:p>
      <w:pPr>
        <w:pStyle w:val="Normal"/>
        <w:numPr>
          <w:ilvl w:val="0"/>
          <w:numId w:val="2"/>
        </w:numPr>
        <w:ind w:left="720" w:right="567" w:hanging="360"/>
        <w:jc w:val="both"/>
        <w:rPr>
          <w:rFonts w:ascii="Calibri" w:hAnsi="Calibri" w:cs="Arial" w:asciiTheme="minorHAnsi" w:hAnsiTheme="minorHAnsi"/>
          <w:sz w:val="22"/>
        </w:rPr>
      </w:pPr>
      <w:r>
        <w:rPr>
          <w:rFonts w:cs="Arial" w:ascii="Calibri" w:hAnsi="Calibri" w:asciiTheme="minorHAnsi" w:hAnsiTheme="minorHAnsi"/>
          <w:sz w:val="22"/>
        </w:rPr>
        <w:t xml:space="preserve"> </w:t>
      </w:r>
      <w:r>
        <w:rPr>
          <w:rFonts w:ascii="Calibri" w:hAnsi="Calibri" w:asciiTheme="minorHAnsi" w:hAnsiTheme="minorHAnsi"/>
          <w:sz w:val="22"/>
        </w:rPr>
        <w:t>le démarrage et l’avancée des travaux de raccordement et mise en service. Le chef de projet  établit pour ce faire un planning indicatif et partagé des différentes étapes du raccordement et mise en service.</w:t>
      </w:r>
      <w:r>
        <w:rPr>
          <w:rFonts w:cs="Arial" w:ascii="Calibri" w:hAnsi="Calibri" w:asciiTheme="minorHAnsi" w:hAnsiTheme="minorHAnsi"/>
          <w:sz w:val="22"/>
        </w:rPr>
        <w:t xml:space="preserve"> </w:t>
      </w:r>
    </w:p>
    <w:p>
      <w:pPr>
        <w:pStyle w:val="Normal"/>
        <w:spacing w:lineRule="auto" w:line="259" w:before="0" w:after="160"/>
        <w:rPr>
          <w:rFonts w:ascii="Calibri" w:hAnsi="Calibri" w:cs="Arial" w:asciiTheme="minorHAnsi" w:hAnsiTheme="minorHAnsi"/>
          <w:sz w:val="22"/>
        </w:rPr>
      </w:pPr>
      <w:r>
        <w:rPr>
          <w:rFonts w:cs="Arial" w:ascii="Calibri" w:hAnsi="Calibri"/>
          <w:sz w:val="22"/>
        </w:rPr>
      </w:r>
      <w:r>
        <w:br w:type="page"/>
      </w:r>
    </w:p>
    <w:p>
      <w:pPr>
        <w:pStyle w:val="Titre1"/>
        <w:rPr>
          <w:color w:val="2E74B5" w:themeColor="accent1" w:themeShade="bf"/>
          <w:lang w:eastAsia="ja-JP"/>
        </w:rPr>
      </w:pPr>
      <w:bookmarkStart w:id="25" w:name="_Toc3798459"/>
      <w:bookmarkStart w:id="26" w:name="_Toc534881408"/>
      <w:bookmarkStart w:id="27" w:name="_Toc534818896"/>
      <w:r>
        <w:rPr>
          <w:color w:val="2E74B5" w:themeColor="accent1" w:themeShade="bf"/>
        </w:rPr>
        <w:t>ARTICLE 4. MODALITÉS DE MISE EN ŒUVRE ET DE SUIVI</w:t>
      </w:r>
      <w:bookmarkEnd w:id="25"/>
      <w:bookmarkEnd w:id="26"/>
      <w:bookmarkEnd w:id="27"/>
    </w:p>
    <w:p>
      <w:pPr>
        <w:pStyle w:val="Normal"/>
        <w:jc w:val="both"/>
        <w:rPr>
          <w:rFonts w:ascii="Calibri" w:hAnsi="Calibri" w:asciiTheme="minorHAnsi" w:hAnsiTheme="minorHAnsi"/>
          <w:sz w:val="22"/>
          <w:szCs w:val="22"/>
        </w:rPr>
      </w:pPr>
      <w:r>
        <w:rPr>
          <w:rFonts w:ascii="Calibri" w:hAnsi="Calibri" w:asciiTheme="minorHAnsi" w:hAnsiTheme="minorHAnsi"/>
          <w:sz w:val="22"/>
          <w:szCs w:val="22"/>
        </w:rPr>
        <w:t xml:space="preserve">Le délai de réalisation de l’analyse d’impact réseau est d’environ 4 (quatre) semaines pour un nombre limité à 50 sites. Ce délai débute à la remise par le Porteur de projet de la liste des installations ENR selon le modèle prévu en Annexe 1. </w:t>
      </w:r>
    </w:p>
    <w:p>
      <w:pPr>
        <w:pStyle w:val="Normal"/>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jc w:val="both"/>
        <w:rPr>
          <w:rFonts w:ascii="Calibri" w:hAnsi="Calibri" w:asciiTheme="minorHAnsi" w:hAnsiTheme="minorHAnsi"/>
          <w:sz w:val="22"/>
          <w:szCs w:val="22"/>
        </w:rPr>
      </w:pPr>
      <w:r>
        <w:rPr>
          <w:rFonts w:ascii="Calibri" w:hAnsi="Calibri" w:asciiTheme="minorHAnsi" w:hAnsiTheme="minorHAnsi"/>
          <w:sz w:val="22"/>
          <w:szCs w:val="22"/>
        </w:rPr>
        <w:t>Le délai de réalisation est prolongé en cas de retard du Porteur de projet à fournir les documents ou informations nécessaires à Enedis, selon les conditions fixés à l’Article 3.1.</w:t>
      </w:r>
    </w:p>
    <w:p>
      <w:pPr>
        <w:pStyle w:val="Normal"/>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jc w:val="both"/>
        <w:rPr>
          <w:rFonts w:ascii="Calibri" w:hAnsi="Calibri" w:asciiTheme="minorHAnsi" w:hAnsiTheme="minorHAnsi"/>
          <w:sz w:val="22"/>
          <w:szCs w:val="22"/>
        </w:rPr>
      </w:pPr>
      <w:r>
        <w:rPr>
          <w:rFonts w:ascii="Calibri" w:hAnsi="Calibri" w:asciiTheme="minorHAnsi" w:hAnsiTheme="minorHAnsi"/>
          <w:sz w:val="22"/>
          <w:szCs w:val="22"/>
        </w:rPr>
        <w:t xml:space="preserve">Il sera tenu, dans le cadre des missions confiées à Enedis par les présentes, une réunion de lancement du projet et une réunion de présentation des résultats et de clôture du projet. </w:t>
      </w:r>
    </w:p>
    <w:p>
      <w:pPr>
        <w:pStyle w:val="Normal"/>
        <w:jc w:val="both"/>
        <w:rPr>
          <w:rFonts w:ascii="Calibri" w:hAnsi="Calibri" w:asciiTheme="minorHAnsi" w:hAnsiTheme="minorHAnsi"/>
          <w:sz w:val="22"/>
          <w:szCs w:val="22"/>
        </w:rPr>
      </w:pPr>
      <w:r>
        <w:rPr>
          <w:rFonts w:asciiTheme="minorHAnsi" w:hAnsiTheme="minorHAnsi" w:ascii="Calibri" w:hAnsi="Calibri"/>
          <w:sz w:val="22"/>
          <w:szCs w:val="22"/>
        </w:rPr>
      </w:r>
    </w:p>
    <w:p>
      <w:pPr>
        <w:pStyle w:val="Titre1"/>
        <w:jc w:val="both"/>
        <w:rPr>
          <w:color w:val="2E74B5" w:themeColor="accent1" w:themeShade="bf"/>
        </w:rPr>
      </w:pPr>
      <w:bookmarkStart w:id="28" w:name="_Toc3798460"/>
      <w:bookmarkStart w:id="29" w:name="_Toc534881409"/>
      <w:bookmarkStart w:id="30" w:name="_Toc534818897"/>
      <w:r>
        <w:rPr>
          <w:color w:val="2E74B5" w:themeColor="accent1" w:themeShade="bf"/>
        </w:rPr>
        <w:t xml:space="preserve">ARTICLE 5. MODALITÉS </w:t>
      </w:r>
      <w:bookmarkEnd w:id="29"/>
      <w:bookmarkEnd w:id="30"/>
      <w:r>
        <w:rPr>
          <w:color w:val="2E74B5" w:themeColor="accent1" w:themeShade="bf"/>
        </w:rPr>
        <w:t>FINANCIÈRES</w:t>
      </w:r>
      <w:bookmarkEnd w:id="28"/>
      <w:r>
        <w:rPr>
          <w:color w:val="2E74B5" w:themeColor="accent1" w:themeShade="bf"/>
        </w:rPr>
        <w:t xml:space="preserve"> </w:t>
      </w:r>
    </w:p>
    <w:p>
      <w:pPr>
        <w:pStyle w:val="Normal"/>
        <w:jc w:val="both"/>
        <w:rPr>
          <w:rFonts w:ascii="Calibri" w:hAnsi="Calibri" w:asciiTheme="minorHAnsi" w:hAnsiTheme="minorHAnsi"/>
          <w:sz w:val="22"/>
          <w:szCs w:val="22"/>
        </w:rPr>
      </w:pPr>
      <w:r>
        <w:rPr>
          <w:rFonts w:ascii="Calibri" w:hAnsi="Calibri" w:asciiTheme="minorHAnsi" w:hAnsiTheme="minorHAnsi"/>
          <w:sz w:val="22"/>
          <w:szCs w:val="22"/>
        </w:rPr>
        <w:t>La mission confiée à Enedis au titre de la présente convention, s’inscrit dans le cadre de l’article L 322-8 CE et ne donne lieu ainsi à aucune facturation de la part d’Enedis.</w:t>
      </w:r>
    </w:p>
    <w:p>
      <w:pPr>
        <w:pStyle w:val="Normal"/>
        <w:jc w:val="both"/>
        <w:rPr>
          <w:rFonts w:ascii="Calibri" w:hAnsi="Calibri" w:asciiTheme="minorHAnsi" w:hAnsiTheme="minorHAnsi"/>
          <w:sz w:val="22"/>
          <w:szCs w:val="22"/>
        </w:rPr>
      </w:pPr>
      <w:r>
        <w:rPr>
          <w:rFonts w:asciiTheme="minorHAnsi" w:hAnsiTheme="minorHAnsi" w:ascii="Calibri" w:hAnsi="Calibri"/>
          <w:sz w:val="22"/>
          <w:szCs w:val="22"/>
        </w:rPr>
      </w:r>
    </w:p>
    <w:p>
      <w:pPr>
        <w:pStyle w:val="Titre1"/>
        <w:jc w:val="both"/>
        <w:rPr>
          <w:color w:val="2E74B5" w:themeColor="accent1" w:themeShade="bf"/>
          <w:lang w:eastAsia="ja-JP"/>
        </w:rPr>
      </w:pPr>
      <w:bookmarkStart w:id="31" w:name="_Toc3798461"/>
      <w:bookmarkStart w:id="32" w:name="_Toc534881410"/>
      <w:bookmarkStart w:id="33" w:name="_Toc534818898"/>
      <w:r>
        <w:rPr>
          <w:color w:val="2E74B5" w:themeColor="accent1" w:themeShade="bf"/>
          <w:lang w:eastAsia="ja-JP"/>
        </w:rPr>
        <w:t xml:space="preserve">ARTICLE 6. DURÉE DE LA </w:t>
      </w:r>
      <w:bookmarkEnd w:id="32"/>
      <w:bookmarkEnd w:id="33"/>
      <w:r>
        <w:rPr>
          <w:color w:val="2E74B5" w:themeColor="accent1" w:themeShade="bf"/>
          <w:lang w:eastAsia="ja-JP"/>
        </w:rPr>
        <w:t>CONVENTION</w:t>
      </w:r>
      <w:bookmarkEnd w:id="31"/>
    </w:p>
    <w:p>
      <w:pPr>
        <w:pStyle w:val="Paragraphe"/>
        <w:rPr>
          <w:rFonts w:ascii="Calibri" w:hAnsi="Calibri" w:asciiTheme="minorHAnsi" w:hAnsiTheme="minorHAnsi"/>
          <w:sz w:val="22"/>
          <w:szCs w:val="22"/>
        </w:rPr>
      </w:pPr>
      <w:r>
        <w:rPr>
          <w:rFonts w:ascii="Calibri" w:hAnsi="Calibri" w:asciiTheme="minorHAnsi" w:hAnsiTheme="minorHAnsi"/>
          <w:sz w:val="22"/>
          <w:szCs w:val="22"/>
          <w:lang w:eastAsia="ja-JP"/>
        </w:rPr>
        <w:t>La Convention prend effet à compter de sa date de signature et prend fin au 31 Décembre 2020.</w:t>
      </w:r>
    </w:p>
    <w:p>
      <w:pPr>
        <w:pStyle w:val="Normal"/>
        <w:ind w:right="567" w:hanging="0"/>
        <w:jc w:val="both"/>
        <w:rPr>
          <w:rFonts w:ascii="Calibri" w:hAnsi="Calibri" w:asciiTheme="minorHAnsi" w:hAnsiTheme="minorHAnsi"/>
          <w:sz w:val="22"/>
          <w:szCs w:val="22"/>
        </w:rPr>
      </w:pPr>
      <w:r>
        <w:rPr>
          <w:rFonts w:asciiTheme="minorHAnsi" w:hAnsiTheme="minorHAnsi" w:ascii="Calibri" w:hAnsi="Calibri"/>
          <w:sz w:val="22"/>
          <w:szCs w:val="22"/>
        </w:rPr>
      </w:r>
    </w:p>
    <w:p>
      <w:pPr>
        <w:pStyle w:val="Titre1"/>
        <w:rPr>
          <w:color w:val="2E74B5" w:themeColor="accent1" w:themeShade="bf"/>
          <w:lang w:eastAsia="ja-JP"/>
        </w:rPr>
      </w:pPr>
      <w:bookmarkStart w:id="34" w:name="_Toc3798462"/>
      <w:bookmarkStart w:id="35" w:name="_Toc534881411"/>
      <w:bookmarkStart w:id="36" w:name="_Toc534818899"/>
      <w:r>
        <w:rPr>
          <w:color w:val="2E74B5" w:themeColor="accent1" w:themeShade="bf"/>
        </w:rPr>
        <w:t>ARTICLE 7. C</w:t>
      </w:r>
      <w:bookmarkEnd w:id="35"/>
      <w:bookmarkEnd w:id="36"/>
      <w:r>
        <w:rPr>
          <w:color w:val="2E74B5" w:themeColor="accent1" w:themeShade="bf"/>
        </w:rPr>
        <w:t>ONFIDENTIALITÉ</w:t>
      </w:r>
      <w:bookmarkEnd w:id="34"/>
    </w:p>
    <w:p>
      <w:pPr>
        <w:pStyle w:val="Paragraphe"/>
        <w:rPr>
          <w:rFonts w:ascii="Calibri" w:hAnsi="Calibri" w:asciiTheme="minorHAnsi" w:hAnsiTheme="minorHAnsi"/>
          <w:sz w:val="22"/>
          <w:szCs w:val="22"/>
        </w:rPr>
      </w:pPr>
      <w:r>
        <w:rPr>
          <w:rFonts w:ascii="Calibri" w:hAnsi="Calibri" w:asciiTheme="minorHAnsi" w:hAnsiTheme="minorHAnsi"/>
          <w:sz w:val="22"/>
          <w:szCs w:val="22"/>
        </w:rPr>
        <w:t xml:space="preserve">Chaque Partie détermine, par tout moyen et à sa convenance, les informations, de tout type et sur tout support, qu’elle considère comme confidentielles et en informe l’autre Partie. La Partie destinataire d’une information confidentielle ne peut l’utiliser que dans le cadre de l’exécution de la Convention et s’interdit de la communiquer à des tiers sauf accord écrit préalable de l’autre Partie, et sous réserve que ces tiers prennent les mêmes engagements de confidentialité. </w:t>
      </w:r>
    </w:p>
    <w:p>
      <w:pPr>
        <w:pStyle w:val="Paragraphe"/>
        <w:rPr>
          <w:rFonts w:ascii="Calibri" w:hAnsi="Calibri" w:asciiTheme="minorHAnsi" w:hAnsiTheme="minorHAnsi"/>
          <w:sz w:val="22"/>
          <w:szCs w:val="22"/>
        </w:rPr>
      </w:pPr>
      <w:r>
        <w:rPr>
          <w:rFonts w:ascii="Calibri" w:hAnsi="Calibri" w:asciiTheme="minorHAnsi" w:hAnsiTheme="minorHAnsi"/>
          <w:sz w:val="22"/>
          <w:szCs w:val="22"/>
        </w:rPr>
        <w:t>La Partie destinataire d’une information confidentielle s’engage à prendre toutes les mesures utiles pour faire respecter la présente obligation de confidentialité par son personnel et les entreprises travaillant pour son compte. Elle prend, en outre, toutes dispositions pratiques pour assurer la protection physique de ces informations, notamment lors de l'archivage de celles-ci.</w:t>
      </w:r>
    </w:p>
    <w:p>
      <w:pPr>
        <w:pStyle w:val="Normal"/>
        <w:rPr/>
      </w:pPr>
      <w:r>
        <w:rPr/>
      </w:r>
    </w:p>
    <w:p>
      <w:pPr>
        <w:pStyle w:val="Titre1"/>
        <w:rPr>
          <w:color w:val="2E74B5" w:themeColor="accent1" w:themeShade="bf"/>
          <w:lang w:eastAsia="ja-JP"/>
        </w:rPr>
      </w:pPr>
      <w:bookmarkStart w:id="37" w:name="_Toc3798463"/>
      <w:bookmarkStart w:id="38" w:name="_Toc534881412"/>
      <w:bookmarkStart w:id="39" w:name="_Toc534818900"/>
      <w:r>
        <w:rPr>
          <w:color w:val="2E74B5" w:themeColor="accent1" w:themeShade="bf"/>
        </w:rPr>
        <w:t xml:space="preserve">ARTICLE 8. RESPONSABILITÉS ET </w:t>
      </w:r>
      <w:bookmarkEnd w:id="38"/>
      <w:bookmarkEnd w:id="39"/>
      <w:r>
        <w:rPr>
          <w:color w:val="2E74B5" w:themeColor="accent1" w:themeShade="bf"/>
        </w:rPr>
        <w:t>ASSURANCES</w:t>
      </w:r>
      <w:bookmarkEnd w:id="37"/>
    </w:p>
    <w:p>
      <w:pPr>
        <w:pStyle w:val="Titre2"/>
        <w:rPr>
          <w:b w:val="false"/>
          <w:b w:val="false"/>
          <w:i w:val="false"/>
          <w:i w:val="false"/>
          <w:color w:val="2E74B5" w:themeColor="accent1" w:themeShade="bf"/>
          <w:sz w:val="26"/>
          <w:szCs w:val="26"/>
        </w:rPr>
      </w:pPr>
      <w:bookmarkStart w:id="40" w:name="_Toc3798464"/>
      <w:bookmarkStart w:id="41" w:name="_Toc534881413"/>
      <w:bookmarkStart w:id="42" w:name="_Toc534818901"/>
      <w:bookmarkStart w:id="43" w:name="_Toc532282452"/>
      <w:bookmarkStart w:id="44" w:name="_Toc415146604"/>
      <w:bookmarkStart w:id="45" w:name="_Toc414286787"/>
      <w:r>
        <w:rPr>
          <w:b w:val="false"/>
          <w:i w:val="false"/>
          <w:color w:val="2E74B5" w:themeColor="accent1" w:themeShade="bf"/>
          <w:sz w:val="26"/>
          <w:szCs w:val="26"/>
        </w:rPr>
        <w:t>8.1</w:t>
        <w:tab/>
        <w:t xml:space="preserve"> Responsabilité</w:t>
      </w:r>
      <w:bookmarkEnd w:id="44"/>
      <w:bookmarkEnd w:id="45"/>
      <w:r>
        <w:rPr>
          <w:b w:val="false"/>
          <w:i w:val="false"/>
          <w:color w:val="2E74B5" w:themeColor="accent1" w:themeShade="bf"/>
          <w:sz w:val="26"/>
          <w:szCs w:val="26"/>
        </w:rPr>
        <w:t>s des Parties</w:t>
      </w:r>
      <w:bookmarkEnd w:id="40"/>
      <w:bookmarkEnd w:id="41"/>
      <w:bookmarkEnd w:id="42"/>
      <w:bookmarkEnd w:id="43"/>
    </w:p>
    <w:p>
      <w:pPr>
        <w:pStyle w:val="Paragraphe"/>
        <w:rPr>
          <w:rFonts w:ascii="Calibri" w:hAnsi="Calibri" w:asciiTheme="minorHAnsi" w:hAnsiTheme="minorHAnsi"/>
          <w:sz w:val="22"/>
          <w:szCs w:val="22"/>
        </w:rPr>
      </w:pPr>
      <w:r>
        <w:rPr>
          <w:rFonts w:ascii="Calibri" w:hAnsi="Calibri" w:asciiTheme="minorHAnsi" w:hAnsiTheme="minorHAnsi"/>
          <w:sz w:val="22"/>
          <w:szCs w:val="22"/>
        </w:rPr>
        <w:t xml:space="preserve">La responsabilité d’une Partie à l’égard de l’autre Partie liée à l’inexécution de ses obligations contractuelles, ne pourra être recherchée qu’en cas de manquement, faute ou omission commise dans, ou à l’occasion de l’exécution de la Convention. </w:t>
      </w:r>
    </w:p>
    <w:p>
      <w:pPr>
        <w:pStyle w:val="Normal"/>
        <w:rPr>
          <w:rFonts w:ascii="Calibri" w:hAnsi="Calibri" w:asciiTheme="minorHAnsi" w:hAnsiTheme="minorHAnsi"/>
          <w:sz w:val="22"/>
          <w:szCs w:val="22"/>
        </w:rPr>
      </w:pPr>
      <w:r>
        <w:rPr>
          <w:rFonts w:asciiTheme="minorHAnsi" w:hAnsiTheme="minorHAnsi" w:ascii="Calibri" w:hAnsi="Calibri"/>
          <w:sz w:val="22"/>
          <w:szCs w:val="22"/>
        </w:rPr>
      </w:r>
    </w:p>
    <w:p>
      <w:pPr>
        <w:pStyle w:val="Corpsdetexte31"/>
        <w:spacing w:lineRule="auto" w:line="276"/>
        <w:rPr>
          <w:rFonts w:ascii="Calibri" w:hAnsi="Calibri" w:asciiTheme="minorHAnsi" w:hAnsiTheme="minorHAnsi"/>
          <w:sz w:val="22"/>
          <w:szCs w:val="22"/>
        </w:rPr>
      </w:pPr>
      <w:bookmarkStart w:id="46" w:name="_Toc415146605"/>
      <w:bookmarkStart w:id="47" w:name="_Toc414286788"/>
      <w:r>
        <w:rPr>
          <w:rFonts w:ascii="Calibri" w:hAnsi="Calibri" w:asciiTheme="minorHAnsi" w:hAnsiTheme="minorHAnsi"/>
          <w:sz w:val="22"/>
          <w:szCs w:val="22"/>
        </w:rPr>
        <w:t xml:space="preserve"> </w:t>
      </w:r>
      <w:r>
        <w:rPr>
          <w:rFonts w:ascii="Calibri" w:hAnsi="Calibri" w:asciiTheme="minorHAnsi" w:hAnsiTheme="minorHAnsi"/>
          <w:sz w:val="22"/>
          <w:szCs w:val="22"/>
        </w:rPr>
        <w:t>Le Porteur de projet reste seul responsable de l’utilisation des données qui sont mises à sa disposition dans le cadre de la présente convention et des conséquences qui en résultent. A ce titre, il renonce dès à présent à toute action, recours ou procédure à l’encontre d’Enedis.</w:t>
      </w:r>
    </w:p>
    <w:p>
      <w:pPr>
        <w:pStyle w:val="Titre2"/>
        <w:rPr>
          <w:b w:val="false"/>
          <w:b w:val="false"/>
          <w:i w:val="false"/>
          <w:i w:val="false"/>
          <w:color w:val="2E74B5" w:themeColor="accent1" w:themeShade="bf"/>
          <w:sz w:val="26"/>
          <w:szCs w:val="26"/>
        </w:rPr>
      </w:pPr>
      <w:bookmarkStart w:id="48" w:name="_Toc3798465"/>
      <w:bookmarkStart w:id="49" w:name="_Toc534881414"/>
      <w:bookmarkStart w:id="50" w:name="_Toc534818902"/>
      <w:r>
        <w:rPr>
          <w:b w:val="false"/>
          <w:i w:val="false"/>
          <w:color w:val="2E74B5" w:themeColor="accent1" w:themeShade="bf"/>
          <w:sz w:val="26"/>
          <w:szCs w:val="26"/>
        </w:rPr>
        <w:t xml:space="preserve">8.2 </w:t>
      </w:r>
      <w:bookmarkStart w:id="51" w:name="_Toc532282453"/>
      <w:r>
        <w:rPr>
          <w:b w:val="false"/>
          <w:i w:val="false"/>
          <w:color w:val="2E74B5" w:themeColor="accent1" w:themeShade="bf"/>
          <w:sz w:val="26"/>
          <w:szCs w:val="26"/>
        </w:rPr>
        <w:tab/>
        <w:t>Assurances et garanties</w:t>
      </w:r>
      <w:bookmarkEnd w:id="46"/>
      <w:bookmarkEnd w:id="47"/>
      <w:bookmarkEnd w:id="48"/>
      <w:bookmarkEnd w:id="49"/>
      <w:bookmarkEnd w:id="50"/>
      <w:bookmarkEnd w:id="51"/>
    </w:p>
    <w:p>
      <w:pPr>
        <w:pStyle w:val="Paragraphe"/>
        <w:rPr>
          <w:rFonts w:ascii="Calibri" w:hAnsi="Calibri" w:asciiTheme="minorHAnsi" w:hAnsiTheme="minorHAnsi"/>
          <w:sz w:val="22"/>
          <w:szCs w:val="22"/>
        </w:rPr>
      </w:pPr>
      <w:r>
        <w:rPr>
          <w:rFonts w:ascii="Calibri" w:hAnsi="Calibri" w:asciiTheme="minorHAnsi" w:hAnsiTheme="minorHAnsi"/>
          <w:sz w:val="22"/>
          <w:szCs w:val="22"/>
        </w:rPr>
        <w:t>Chaque Partie s’engage à disposer des assurances nécessaires à la bonne exécution de la Convention et à présenter, respectivement et à tout moment, à la demande de l’autre Partie, l’attestation d’assurance correspondante.</w:t>
      </w:r>
    </w:p>
    <w:p>
      <w:pPr>
        <w:pStyle w:val="Normal"/>
        <w:rPr/>
      </w:pPr>
      <w:r>
        <w:rPr/>
      </w:r>
    </w:p>
    <w:p>
      <w:pPr>
        <w:pStyle w:val="Titre1"/>
        <w:rPr>
          <w:color w:val="2E74B5" w:themeColor="accent1" w:themeShade="bf"/>
          <w:lang w:eastAsia="ja-JP"/>
        </w:rPr>
      </w:pPr>
      <w:bookmarkStart w:id="52" w:name="_Toc3798466"/>
      <w:bookmarkStart w:id="53" w:name="_Toc534881416"/>
      <w:bookmarkStart w:id="54" w:name="_Toc534818904"/>
      <w:r>
        <w:rPr>
          <w:color w:val="2E74B5" w:themeColor="accent1" w:themeShade="bf"/>
        </w:rPr>
        <w:t>ARTICLE 9. LITIGES</w:t>
      </w:r>
      <w:bookmarkEnd w:id="52"/>
      <w:bookmarkEnd w:id="53"/>
      <w:bookmarkEnd w:id="54"/>
      <w:r>
        <w:rPr>
          <w:color w:val="2E74B5" w:themeColor="accent1" w:themeShade="bf"/>
        </w:rPr>
        <w:t xml:space="preserve"> </w:t>
      </w:r>
    </w:p>
    <w:p>
      <w:pPr>
        <w:pStyle w:val="Paragraphe"/>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En cas de contestation relative à l’interprétation et/ou l’exécution de la Convention, les Parties s’engagent à se rencontrer et à mettre en œuvre leurs meilleurs efforts pour résoudre cette contestation de façon amiable.</w:t>
      </w:r>
    </w:p>
    <w:p>
      <w:pPr>
        <w:pStyle w:val="Normal"/>
        <w:tabs>
          <w:tab w:val="clear" w:pos="708"/>
          <w:tab w:val="left" w:pos="9072" w:leader="none"/>
        </w:tabs>
        <w:ind w:right="1"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9072" w:leader="none"/>
        </w:tabs>
        <w:ind w:right="1"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À défaut d’accord amiable, chacune des Parties pourra procéder à la résiliation de la Convention, selon les modalités prévues à l’Article 10 et sans préjudice des stipulations prévues par l’Article 8, ou soumettre le litige au tribunal compétent.</w:t>
      </w:r>
    </w:p>
    <w:p>
      <w:pPr>
        <w:pStyle w:val="Normal"/>
        <w:tabs>
          <w:tab w:val="clear" w:pos="708"/>
          <w:tab w:val="left" w:pos="9072" w:leader="none"/>
        </w:tabs>
        <w:ind w:right="1" w:hanging="0"/>
        <w:jc w:val="both"/>
        <w:rPr>
          <w:rFonts w:ascii="Calibri" w:hAnsi="Calibri" w:cs="Calibri" w:asciiTheme="minorHAnsi" w:cstheme="minorHAnsi" w:hAnsiTheme="minorHAnsi"/>
          <w:sz w:val="22"/>
          <w:szCs w:val="22"/>
          <w:lang w:eastAsia="ja-JP"/>
        </w:rPr>
      </w:pPr>
      <w:r>
        <w:rPr>
          <w:rFonts w:cs="Calibri" w:cstheme="minorHAnsi" w:ascii="Calibri" w:hAnsi="Calibri"/>
          <w:sz w:val="22"/>
          <w:szCs w:val="22"/>
          <w:lang w:eastAsia="ja-JP"/>
        </w:rPr>
      </w:r>
    </w:p>
    <w:p>
      <w:pPr>
        <w:pStyle w:val="Titre1"/>
        <w:rPr>
          <w:color w:val="2E74B5" w:themeColor="accent1" w:themeShade="bf"/>
          <w:lang w:eastAsia="ja-JP"/>
        </w:rPr>
      </w:pPr>
      <w:bookmarkStart w:id="55" w:name="_Toc3798467"/>
      <w:bookmarkStart w:id="56" w:name="_Toc534881415"/>
      <w:bookmarkStart w:id="57" w:name="_Toc534818903"/>
      <w:r>
        <w:rPr>
          <w:color w:val="2E74B5" w:themeColor="accent1" w:themeShade="bf"/>
        </w:rPr>
        <w:t>ARTICLE 10. R</w:t>
      </w:r>
      <w:bookmarkEnd w:id="56"/>
      <w:bookmarkEnd w:id="57"/>
      <w:r>
        <w:rPr>
          <w:color w:val="2E74B5" w:themeColor="accent1" w:themeShade="bf"/>
        </w:rPr>
        <w:t>ÉSILIATION</w:t>
      </w:r>
      <w:bookmarkEnd w:id="55"/>
    </w:p>
    <w:p>
      <w:pPr>
        <w:pStyle w:val="Paragraphe"/>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La Convention peut être résiliée à l’initiative de l’une ou l’autre des Parties pour l’un des motifs suivants :</w:t>
      </w:r>
    </w:p>
    <w:p>
      <w:pPr>
        <w:pStyle w:val="Paragraphe"/>
        <w:numPr>
          <w:ilvl w:val="0"/>
          <w:numId w:val="4"/>
        </w:numPr>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Abandon total ou partiel du Projet par le Porteur de projet ;</w:t>
      </w:r>
    </w:p>
    <w:p>
      <w:pPr>
        <w:pStyle w:val="Paragraphe"/>
        <w:numPr>
          <w:ilvl w:val="0"/>
          <w:numId w:val="4"/>
        </w:numPr>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Manquements graves et répétés de l’une des Parties à ses obligations contractuelles.</w:t>
      </w:r>
    </w:p>
    <w:p>
      <w:pPr>
        <w:pStyle w:val="ListParagraph"/>
        <w:rPr>
          <w:lang w:eastAsia="ja-JP"/>
        </w:rPr>
      </w:pPr>
      <w:r>
        <w:rPr>
          <w:lang w:eastAsia="ja-JP"/>
        </w:rPr>
      </w:r>
    </w:p>
    <w:p>
      <w:pPr>
        <w:pStyle w:val="Titre1"/>
        <w:rPr>
          <w:color w:val="2E74B5" w:themeColor="accent1" w:themeShade="bf"/>
          <w:lang w:eastAsia="ja-JP"/>
        </w:rPr>
      </w:pPr>
      <w:bookmarkStart w:id="58" w:name="_Toc3798468"/>
      <w:bookmarkStart w:id="59" w:name="_Toc534881417"/>
      <w:bookmarkStart w:id="60" w:name="_Toc534818905"/>
      <w:r>
        <w:rPr>
          <w:color w:val="2E74B5" w:themeColor="accent1" w:themeShade="bf"/>
        </w:rPr>
        <w:t xml:space="preserve">ARTICLE 11. INTÉGRALITÉ ET MODIFICATION DE LA </w:t>
      </w:r>
      <w:bookmarkEnd w:id="59"/>
      <w:bookmarkEnd w:id="60"/>
      <w:r>
        <w:rPr>
          <w:color w:val="2E74B5" w:themeColor="accent1" w:themeShade="bf"/>
        </w:rPr>
        <w:t>CONVENTION</w:t>
      </w:r>
      <w:bookmarkEnd w:id="58"/>
      <w:r>
        <w:rPr>
          <w:color w:val="2E74B5" w:themeColor="accent1" w:themeShade="bf"/>
        </w:rPr>
        <w:t xml:space="preserve"> </w:t>
      </w:r>
    </w:p>
    <w:p>
      <w:pPr>
        <w:pStyle w:val="Paragraphe"/>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Les présentes stipulations constituent un tout indissociable, en ce compris les Annexes, insusceptible d’exécution partielle.</w:t>
      </w:r>
    </w:p>
    <w:p>
      <w:pPr>
        <w:pStyle w:val="Normal"/>
        <w:rPr>
          <w:lang w:eastAsia="ja-JP"/>
        </w:rPr>
      </w:pPr>
      <w:r>
        <w:rPr>
          <w:lang w:eastAsia="ja-JP"/>
        </w:rPr>
      </w:r>
    </w:p>
    <w:p>
      <w:pPr>
        <w:pStyle w:val="Normal"/>
        <w:rPr>
          <w:rFonts w:ascii="Calibri" w:hAnsi="Calibri" w:asciiTheme="minorHAnsi" w:hAnsiTheme="minorHAnsi"/>
          <w:sz w:val="22"/>
          <w:szCs w:val="22"/>
          <w:lang w:eastAsia="ja-JP"/>
        </w:rPr>
      </w:pPr>
      <w:r>
        <w:rPr>
          <w:rFonts w:ascii="Calibri" w:hAnsi="Calibri" w:asciiTheme="minorHAnsi" w:hAnsiTheme="minorHAnsi"/>
          <w:sz w:val="22"/>
          <w:szCs w:val="22"/>
          <w:lang w:eastAsia="ja-JP"/>
        </w:rPr>
        <w:t>La Convention ne peut être modifiée que par avenant écrit et signé par chacune des Parties.</w:t>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Titre1"/>
        <w:keepLines/>
        <w:rPr>
          <w:rFonts w:ascii="Calibri" w:hAnsi="Calibri" w:asciiTheme="minorHAnsi" w:hAnsiTheme="minorHAnsi"/>
          <w:color w:val="2E74B5" w:themeColor="accent1" w:themeShade="bf"/>
          <w:sz w:val="22"/>
          <w:szCs w:val="22"/>
          <w:lang w:eastAsia="ja-JP"/>
        </w:rPr>
      </w:pPr>
      <w:bookmarkStart w:id="61" w:name="_Toc3798469"/>
      <w:r>
        <w:rPr>
          <w:color w:val="2E74B5" w:themeColor="accent1" w:themeShade="bf"/>
        </w:rPr>
        <w:t>ARTICLE 12. REPRÉSENTATION DES PARTIES</w:t>
      </w:r>
      <w:bookmarkEnd w:id="61"/>
    </w:p>
    <w:p>
      <w:pPr>
        <w:pStyle w:val="BodyText3"/>
        <w:keepNext w:val="true"/>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Les communications qui seront faites entre les Parties, conformément aux obligations prévues par les présentes, se font entre les interlocuteurs désignés ci-après. Tout changement d’interlocuteur ou d’élection de domicile de l’une des Parties, ci-après  arrêtés, devra être porté à la connaissance de l’autre Partie dans les meilleurs délais.</w:t>
      </w:r>
    </w:p>
    <w:p>
      <w:pPr>
        <w:pStyle w:val="Paragraphe"/>
        <w:keepNext w:val="true"/>
        <w:rPr>
          <w:rFonts w:ascii="Calibri" w:hAnsi="Calibri" w:eastAsia="MS Mincho" w:asciiTheme="minorHAnsi" w:hAnsiTheme="minorHAnsi"/>
          <w:b/>
          <w:b/>
          <w:color w:val="0070C0"/>
          <w:sz w:val="22"/>
          <w:szCs w:val="22"/>
          <w:lang w:eastAsia="ja-JP"/>
        </w:rPr>
      </w:pPr>
      <w:r>
        <w:rPr>
          <w:rFonts w:eastAsia="MS Mincho" w:ascii="Calibri" w:hAnsi="Calibri" w:asciiTheme="minorHAnsi" w:hAnsiTheme="minorHAnsi"/>
          <w:b/>
          <w:color w:val="0070C0"/>
          <w:sz w:val="22"/>
          <w:szCs w:val="22"/>
          <w:lang w:eastAsia="ja-JP"/>
        </w:rPr>
        <w:t>L’interlocuteur d’Enedis pour l’exécution de la Convention est :</w:t>
      </w:r>
    </w:p>
    <w:p>
      <w:pPr>
        <w:pStyle w:val="Paragraphe"/>
        <w:keepNext w:val="true"/>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w:t>
      </w:r>
      <w:r>
        <w:rPr>
          <w:rFonts w:eastAsia="MS Mincho" w:ascii="Calibri" w:hAnsi="Calibri" w:asciiTheme="minorHAnsi" w:hAnsiTheme="minorHAnsi"/>
          <w:sz w:val="22"/>
          <w:szCs w:val="22"/>
          <w:lang w:eastAsia="ja-JP"/>
        </w:rPr>
        <w:t>.</w:t>
      </w:r>
    </w:p>
    <w:p>
      <w:pPr>
        <w:pStyle w:val="Paragraphe"/>
        <w:keepNext w:val="true"/>
        <w:spacing w:before="60" w:after="0"/>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Tél fixe :  …………….. .</w:t>
        <w:tab/>
        <w:t>Tél Portable :  ………………</w:t>
      </w:r>
    </w:p>
    <w:p>
      <w:pPr>
        <w:pStyle w:val="Paragraphe"/>
        <w:keepNext w:val="true"/>
        <w:spacing w:before="60" w:after="0"/>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Mail : …………………………</w:t>
      </w:r>
    </w:p>
    <w:p>
      <w:pPr>
        <w:pStyle w:val="Paragraphe"/>
        <w:keepNext w:val="true"/>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Adresse postale :  ENEDIS – ……………………..</w:t>
      </w:r>
    </w:p>
    <w:p>
      <w:pPr>
        <w:pStyle w:val="Normal"/>
        <w:rPr>
          <w:sz w:val="22"/>
          <w:szCs w:val="22"/>
          <w:lang w:eastAsia="ja-JP"/>
        </w:rPr>
      </w:pPr>
      <w:r>
        <w:rPr>
          <w:sz w:val="22"/>
          <w:szCs w:val="22"/>
          <w:lang w:eastAsia="ja-JP"/>
        </w:rPr>
      </w:r>
    </w:p>
    <w:p>
      <w:pPr>
        <w:pStyle w:val="Normal"/>
        <w:rPr>
          <w:rFonts w:ascii="Calibri" w:hAnsi="Calibri" w:asciiTheme="minorHAnsi" w:hAnsiTheme="minorHAnsi"/>
          <w:b/>
          <w:b/>
          <w:color w:val="0070C0"/>
          <w:sz w:val="22"/>
          <w:szCs w:val="22"/>
        </w:rPr>
      </w:pPr>
      <w:r>
        <w:rPr>
          <w:rFonts w:ascii="Calibri" w:hAnsi="Calibri" w:asciiTheme="minorHAnsi" w:hAnsiTheme="minorHAnsi"/>
          <w:b/>
          <w:color w:val="0070C0"/>
          <w:sz w:val="22"/>
          <w:szCs w:val="22"/>
        </w:rPr>
        <w:t>L’interlocuteur du porteur du projet pour l’exécution de la Convention est :</w:t>
      </w:r>
    </w:p>
    <w:p>
      <w:pPr>
        <w:pStyle w:val="Paragraphe"/>
        <w:keepNext w:val="true"/>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w:t>
      </w:r>
    </w:p>
    <w:p>
      <w:pPr>
        <w:pStyle w:val="Paragraphe"/>
        <w:keepNext w:val="true"/>
        <w:spacing w:before="60" w:after="0"/>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Tél Portable : ……………………………</w:t>
      </w:r>
      <w:r>
        <w:rPr>
          <w:rFonts w:ascii="Calibri" w:hAnsi="Calibri"/>
          <w:iCs/>
          <w:color w:val="000000"/>
          <w:sz w:val="22"/>
          <w:szCs w:val="22"/>
        </w:rPr>
        <w:t xml:space="preserve">             </w:t>
      </w:r>
    </w:p>
    <w:p>
      <w:pPr>
        <w:pStyle w:val="Paragraphe"/>
        <w:keepNext w:val="true"/>
        <w:spacing w:before="60" w:after="0"/>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Mail :  …………………………………..</w:t>
      </w:r>
    </w:p>
    <w:p>
      <w:pPr>
        <w:pStyle w:val="Paragraphe"/>
        <w:keepNext w:val="true"/>
        <w:spacing w:before="60" w:after="0"/>
        <w:rPr>
          <w:rFonts w:ascii="Calibri" w:hAnsi="Calibri" w:eastAsia="MS Mincho" w:asciiTheme="minorHAnsi" w:hAnsiTheme="minorHAnsi"/>
          <w:sz w:val="22"/>
          <w:szCs w:val="22"/>
          <w:lang w:eastAsia="ja-JP"/>
        </w:rPr>
      </w:pPr>
      <w:r>
        <w:rPr>
          <w:rFonts w:eastAsia="MS Mincho" w:ascii="Calibri" w:hAnsi="Calibri" w:asciiTheme="minorHAnsi" w:hAnsiTheme="minorHAnsi"/>
          <w:sz w:val="22"/>
          <w:szCs w:val="22"/>
          <w:lang w:eastAsia="ja-JP"/>
        </w:rPr>
        <w:t>Adresse postale : ………………………………………….</w:t>
      </w:r>
    </w:p>
    <w:p>
      <w:pPr>
        <w:pStyle w:val="Normal"/>
        <w:rPr>
          <w:rFonts w:ascii="Calibri" w:hAnsi="Calibri" w:cs="Arial" w:asciiTheme="minorHAnsi" w:hAnsiTheme="minorHAnsi"/>
          <w:sz w:val="22"/>
          <w:szCs w:val="22"/>
        </w:rPr>
      </w:pPr>
      <w:r>
        <w:rPr>
          <w:rFonts w:cs="Arial" w:ascii="Calibri" w:hAnsi="Calibri"/>
          <w:sz w:val="22"/>
          <w:szCs w:val="22"/>
        </w:rPr>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sz w:val="22"/>
          <w:szCs w:val="22"/>
          <w:lang w:eastAsia="ja-JP"/>
        </w:rPr>
      </w:pPr>
      <w:r>
        <w:rPr>
          <w:rFonts w:ascii="Calibri" w:hAnsi="Calibri" w:asciiTheme="minorHAnsi" w:hAnsiTheme="minorHAnsi"/>
          <w:sz w:val="22"/>
          <w:szCs w:val="22"/>
          <w:lang w:eastAsia="ja-JP"/>
        </w:rPr>
        <w:t>Fait à  …………………</w:t>
        <w:tab/>
        <w:tab/>
        <w:tab/>
        <w:tab/>
        <w:tab/>
        <w:tab/>
        <w:t xml:space="preserve">le </w:t>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rPr>
          <w:rFonts w:ascii="Calibri" w:hAnsi="Calibri" w:asciiTheme="minorHAnsi" w:hAnsiTheme="minorHAnsi"/>
          <w:sz w:val="22"/>
          <w:szCs w:val="22"/>
          <w:lang w:eastAsia="ja-JP"/>
        </w:rPr>
      </w:pPr>
      <w:r>
        <w:rPr>
          <w:rFonts w:ascii="Calibri" w:hAnsi="Calibri" w:asciiTheme="minorHAnsi" w:hAnsiTheme="minorHAnsi"/>
          <w:sz w:val="22"/>
          <w:szCs w:val="22"/>
          <w:lang w:eastAsia="ja-JP"/>
        </w:rPr>
        <w:t xml:space="preserve">En deux exemplaires originaux dont un exemplaire est remis à chacune des Parties. </w:t>
      </w:r>
    </w:p>
    <w:p>
      <w:pPr>
        <w:pStyle w:val="Normal"/>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ind w:firstLine="708"/>
        <w:rPr>
          <w:rFonts w:ascii="Calibri" w:hAnsi="Calibri" w:asciiTheme="minorHAnsi" w:hAnsiTheme="minorHAnsi"/>
          <w:sz w:val="22"/>
          <w:szCs w:val="22"/>
          <w:lang w:eastAsia="ja-JP"/>
        </w:rPr>
      </w:pPr>
      <w:r>
        <w:rPr>
          <w:rFonts w:ascii="Calibri" w:hAnsi="Calibri" w:asciiTheme="minorHAnsi" w:hAnsiTheme="minorHAnsi"/>
          <w:b/>
          <w:sz w:val="22"/>
          <w:szCs w:val="22"/>
          <w:lang w:eastAsia="ja-JP"/>
        </w:rPr>
        <w:t>Pour ……………….</w:t>
      </w:r>
      <w:r>
        <w:rPr>
          <w:rFonts w:ascii="Calibri" w:hAnsi="Calibri" w:asciiTheme="minorHAnsi" w:hAnsiTheme="minorHAnsi"/>
          <w:sz w:val="22"/>
          <w:szCs w:val="22"/>
          <w:lang w:eastAsia="ja-JP"/>
        </w:rPr>
        <w:tab/>
        <w:tab/>
        <w:tab/>
        <w:tab/>
        <w:tab/>
        <w:tab/>
        <w:t xml:space="preserve">      </w:t>
      </w:r>
      <w:r>
        <w:rPr>
          <w:rFonts w:ascii="Calibri" w:hAnsi="Calibri" w:asciiTheme="minorHAnsi" w:hAnsiTheme="minorHAnsi"/>
          <w:b/>
          <w:sz w:val="22"/>
          <w:szCs w:val="22"/>
          <w:lang w:eastAsia="ja-JP"/>
        </w:rPr>
        <w:t>Pour Enedis</w:t>
      </w:r>
      <w:r>
        <w:rPr>
          <w:rFonts w:ascii="Calibri" w:hAnsi="Calibri" w:asciiTheme="minorHAnsi" w:hAnsiTheme="minorHAnsi"/>
          <w:sz w:val="22"/>
          <w:szCs w:val="22"/>
          <w:lang w:eastAsia="ja-JP"/>
        </w:rPr>
        <w:t xml:space="preserve">, </w:t>
      </w:r>
    </w:p>
    <w:p>
      <w:pPr>
        <w:pStyle w:val="Normal"/>
        <w:ind w:left="1" w:firstLine="707"/>
        <w:rPr>
          <w:rFonts w:ascii="Calibri" w:hAnsi="Calibri" w:asciiTheme="minorHAnsi" w:hAnsiTheme="minorHAnsi"/>
          <w:sz w:val="22"/>
          <w:szCs w:val="22"/>
          <w:lang w:eastAsia="ja-JP"/>
        </w:rPr>
      </w:pPr>
      <w:r>
        <w:rPr>
          <w:rFonts w:ascii="Calibri" w:hAnsi="Calibri" w:asciiTheme="minorHAnsi" w:hAnsiTheme="minorHAnsi"/>
          <w:sz w:val="22"/>
          <w:szCs w:val="22"/>
          <w:lang w:eastAsia="ja-JP"/>
        </w:rPr>
        <w:t>……………………</w:t>
      </w:r>
      <w:r>
        <w:rPr>
          <w:rFonts w:ascii="Calibri" w:hAnsi="Calibri" w:asciiTheme="minorHAnsi" w:hAnsiTheme="minorHAnsi"/>
          <w:sz w:val="22"/>
          <w:szCs w:val="22"/>
          <w:lang w:eastAsia="ja-JP"/>
        </w:rPr>
        <w:tab/>
        <w:tab/>
        <w:tab/>
        <w:tab/>
        <w:tab/>
        <w:tab/>
        <w:t xml:space="preserve">                       ………………</w:t>
      </w:r>
    </w:p>
    <w:p>
      <w:pPr>
        <w:pStyle w:val="Normal"/>
        <w:ind w:left="709" w:hanging="0"/>
        <w:rPr>
          <w:rFonts w:ascii="Calibri" w:hAnsi="Calibri" w:asciiTheme="minorHAnsi" w:hAnsiTheme="minorHAnsi"/>
          <w:sz w:val="22"/>
          <w:szCs w:val="22"/>
          <w:lang w:eastAsia="ja-JP"/>
        </w:rPr>
      </w:pPr>
      <w:r>
        <w:rPr>
          <w:rFonts w:ascii="Calibri" w:hAnsi="Calibri" w:asciiTheme="minorHAnsi" w:hAnsiTheme="minorHAnsi"/>
          <w:sz w:val="22"/>
          <w:szCs w:val="22"/>
          <w:lang w:eastAsia="ja-JP"/>
        </w:rPr>
        <w:t xml:space="preserve">         </w:t>
      </w:r>
      <w:r>
        <w:rPr>
          <w:rFonts w:ascii="Calibri" w:hAnsi="Calibri" w:asciiTheme="minorHAnsi" w:hAnsiTheme="minorHAnsi"/>
          <w:b/>
          <w:sz w:val="22"/>
          <w:szCs w:val="22"/>
          <w:lang w:eastAsia="ja-JP"/>
        </w:rPr>
        <w:t>Président</w:t>
      </w:r>
      <w:r>
        <w:rPr>
          <w:rFonts w:ascii="Calibri" w:hAnsi="Calibri" w:asciiTheme="minorHAnsi" w:hAnsiTheme="minorHAnsi"/>
          <w:sz w:val="22"/>
          <w:szCs w:val="22"/>
          <w:lang w:eastAsia="ja-JP"/>
        </w:rPr>
        <w:t xml:space="preserve"> </w:t>
        <w:tab/>
        <w:tab/>
        <w:tab/>
        <w:tab/>
        <w:tab/>
        <w:tab/>
        <w:t xml:space="preserve">   </w:t>
      </w:r>
      <w:r>
        <w:rPr>
          <w:rFonts w:ascii="Calibri" w:hAnsi="Calibri" w:asciiTheme="minorHAnsi" w:hAnsiTheme="minorHAnsi"/>
          <w:b/>
          <w:sz w:val="22"/>
          <w:szCs w:val="22"/>
          <w:lang w:eastAsia="ja-JP"/>
        </w:rPr>
        <w:t>Adjointe au Directeur Territorial</w:t>
      </w:r>
      <w:r>
        <w:rPr>
          <w:rFonts w:ascii="Calibri" w:hAnsi="Calibri" w:asciiTheme="minorHAnsi" w:hAnsiTheme="minorHAnsi"/>
          <w:sz w:val="22"/>
          <w:szCs w:val="22"/>
          <w:lang w:eastAsia="ja-JP"/>
        </w:rPr>
        <w:t xml:space="preserve"> </w:t>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sz w:val="22"/>
          <w:szCs w:val="22"/>
        </w:rPr>
      </w:pPr>
      <w:r>
        <w:rPr>
          <w:rFonts w:cs="Arial" w:ascii="Calibri" w:hAnsi="Calibri"/>
          <w:sz w:val="22"/>
          <w:szCs w:val="22"/>
        </w:rPr>
      </w:r>
    </w:p>
    <w:p>
      <w:pPr>
        <w:pStyle w:val="Normal"/>
        <w:tabs>
          <w:tab w:val="clear" w:pos="708"/>
          <w:tab w:val="left" w:pos="5387" w:leader="none"/>
        </w:tabs>
        <w:ind w:left="1" w:firstLine="1"/>
        <w:rPr>
          <w:rFonts w:ascii="Calibri" w:hAnsi="Calibri" w:cs="Arial" w:asciiTheme="minorHAnsi" w:hAnsiTheme="minorHAnsi"/>
          <w:i/>
          <w:i/>
          <w:sz w:val="18"/>
          <w:szCs w:val="22"/>
        </w:rPr>
      </w:pPr>
      <w:r>
        <w:rPr>
          <w:rFonts w:ascii="Calibri" w:hAnsi="Calibri" w:asciiTheme="minorHAnsi" w:hAnsiTheme="minorHAnsi"/>
          <w:i/>
          <w:sz w:val="18"/>
          <w:szCs w:val="22"/>
          <w:lang w:eastAsia="ja-JP"/>
        </w:rPr>
        <w:t>Faire précéder la signature de la mention « lu et approuvé » et parapher toutes les pages</w:t>
      </w:r>
      <w:r>
        <w:rPr>
          <w:rFonts w:cs="Arial" w:ascii="Calibri" w:hAnsi="Calibri" w:asciiTheme="minorHAnsi" w:hAnsiTheme="minorHAnsi"/>
          <w:i/>
          <w:sz w:val="18"/>
          <w:szCs w:val="22"/>
        </w:rPr>
        <w:t xml:space="preserve"> </w:t>
      </w:r>
      <w:r>
        <w:br w:type="page"/>
      </w:r>
    </w:p>
    <w:p>
      <w:pPr>
        <w:pStyle w:val="Titre1"/>
        <w:ind w:left="2" w:hanging="0"/>
        <w:rPr>
          <w:lang w:eastAsia="ja-JP"/>
        </w:rPr>
      </w:pPr>
      <w:bookmarkStart w:id="62" w:name="_Toc3798470"/>
      <w:bookmarkStart w:id="63" w:name="_Toc534881418"/>
      <w:bookmarkStart w:id="64" w:name="_Toc534818906"/>
      <w:r>
        <w:rPr>
          <w:color w:val="2E74B5" w:themeColor="accent1" w:themeShade="bf"/>
          <w:lang w:eastAsia="ja-JP"/>
        </w:rPr>
        <w:t xml:space="preserve">ANNEXE 1 : </w:t>
      </w:r>
      <w:bookmarkEnd w:id="63"/>
      <w:bookmarkEnd w:id="64"/>
      <w:r>
        <w:rPr>
          <w:color w:val="2E74B5" w:themeColor="accent1" w:themeShade="bf"/>
          <w:lang w:eastAsia="ja-JP"/>
        </w:rPr>
        <w:t xml:space="preserve"> </w:t>
      </w:r>
      <w:r>
        <w:rPr>
          <w:color w:val="0070C0"/>
        </w:rPr>
        <w:t>Tableau pour identifier les projets</w:t>
      </w:r>
      <w:bookmarkEnd w:id="62"/>
    </w:p>
    <w:p>
      <w:pPr>
        <w:pStyle w:val="Normal"/>
        <w:rPr>
          <w:rFonts w:ascii="Calibri" w:hAnsi="Calibri" w:asciiTheme="minorHAnsi" w:hAnsiTheme="minorHAnsi"/>
          <w:sz w:val="22"/>
          <w:szCs w:val="22"/>
        </w:rPr>
      </w:pPr>
      <w:r>
        <w:rPr>
          <w:rFonts w:ascii="Calibri" w:hAnsi="Calibri" w:asciiTheme="minorHAnsi" w:hAnsiTheme="minorHAnsi"/>
          <w:sz w:val="22"/>
          <w:szCs w:val="22"/>
        </w:rPr>
        <w:t xml:space="preserve">Les partenaires pourront utiliser un tableau de suivi. À titre indicatif, un modèle est en pièce jointe. Il permettra de définir pour chaque projet : </w:t>
      </w:r>
    </w:p>
    <w:p>
      <w:pPr>
        <w:pStyle w:val="Normal"/>
        <w:rPr>
          <w:rFonts w:ascii="Calibri" w:hAnsi="Calibri" w:asciiTheme="minorHAnsi" w:hAnsiTheme="minorHAnsi"/>
          <w:sz w:val="22"/>
          <w:szCs w:val="22"/>
        </w:rPr>
      </w:pPr>
      <w:r>
        <w:rPr>
          <w:rFonts w:asciiTheme="minorHAnsi" w:hAnsiTheme="minorHAnsi" w:ascii="Calibri" w:hAnsi="Calibri"/>
          <w:sz w:val="22"/>
          <w:szCs w:val="22"/>
        </w:rPr>
      </w:r>
    </w:p>
    <w:p>
      <w:pPr>
        <w:pStyle w:val="ListParagraph"/>
        <w:numPr>
          <w:ilvl w:val="0"/>
          <w:numId w:val="8"/>
        </w:numPr>
        <w:spacing w:lineRule="auto" w:line="259" w:before="0" w:after="160"/>
        <w:contextualSpacing/>
        <w:rPr>
          <w:rFonts w:ascii="Calibri" w:hAnsi="Calibri" w:asciiTheme="minorHAnsi" w:hAnsiTheme="minorHAnsi"/>
          <w:sz w:val="22"/>
          <w:szCs w:val="22"/>
        </w:rPr>
      </w:pPr>
      <w:r>
        <w:rPr>
          <w:rFonts w:ascii="Calibri" w:hAnsi="Calibri" w:asciiTheme="minorHAnsi" w:hAnsiTheme="minorHAnsi"/>
          <w:sz w:val="22"/>
          <w:szCs w:val="22"/>
        </w:rPr>
        <w:t>La localisation précise (adresse et points GPS)</w:t>
      </w:r>
    </w:p>
    <w:p>
      <w:pPr>
        <w:pStyle w:val="ListParagraph"/>
        <w:numPr>
          <w:ilvl w:val="0"/>
          <w:numId w:val="8"/>
        </w:numPr>
        <w:spacing w:lineRule="auto" w:line="259" w:before="0" w:after="160"/>
        <w:contextualSpacing/>
        <w:rPr>
          <w:rFonts w:ascii="Calibri" w:hAnsi="Calibri" w:asciiTheme="minorHAnsi" w:hAnsiTheme="minorHAnsi"/>
          <w:sz w:val="22"/>
          <w:szCs w:val="22"/>
        </w:rPr>
      </w:pPr>
      <w:r>
        <w:rPr>
          <w:rFonts w:ascii="Calibri" w:hAnsi="Calibri" w:asciiTheme="minorHAnsi" w:hAnsiTheme="minorHAnsi"/>
          <w:sz w:val="22"/>
          <w:szCs w:val="22"/>
        </w:rPr>
        <w:t>La puissance de raccordement souhaitée (kVA)</w:t>
      </w:r>
    </w:p>
    <w:p>
      <w:pPr>
        <w:pStyle w:val="ListParagraph"/>
        <w:numPr>
          <w:ilvl w:val="0"/>
          <w:numId w:val="8"/>
        </w:numPr>
        <w:spacing w:lineRule="auto" w:line="259" w:before="0" w:after="160"/>
        <w:contextualSpacing/>
        <w:rPr>
          <w:rFonts w:ascii="Calibri" w:hAnsi="Calibri" w:asciiTheme="minorHAnsi" w:hAnsiTheme="minorHAnsi"/>
          <w:sz w:val="22"/>
          <w:szCs w:val="22"/>
        </w:rPr>
      </w:pPr>
      <w:r>
        <w:rPr>
          <w:rFonts w:ascii="Calibri" w:hAnsi="Calibri" w:asciiTheme="minorHAnsi" w:hAnsiTheme="minorHAnsi"/>
          <w:sz w:val="22"/>
          <w:szCs w:val="22"/>
        </w:rPr>
        <w:t>Les points de soutirage s’ils existent (facultatif), avec la référence du point de livraison et la puissance souscrite (kVA)</w:t>
      </w:r>
    </w:p>
    <w:p>
      <w:pPr>
        <w:pStyle w:val="Normal"/>
        <w:widowControl w:val="false"/>
        <w:spacing w:lineRule="auto" w:line="264"/>
        <w:jc w:val="both"/>
        <w:rPr>
          <w:rFonts w:ascii="Calibri" w:hAnsi="Calibri" w:asciiTheme="minorHAnsi" w:hAnsiTheme="minorHAnsi"/>
          <w:sz w:val="22"/>
          <w:szCs w:val="22"/>
          <w:lang w:eastAsia="ja-JP"/>
        </w:rPr>
      </w:pPr>
      <w:r>
        <w:rPr/>
        <w:drawing>
          <wp:inline distT="0" distB="0" distL="0" distR="0">
            <wp:extent cx="5756910" cy="1653540"/>
            <wp:effectExtent l="0" t="0" r="0" b="0"/>
            <wp:docPr id="1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 descr=""/>
                    <pic:cNvPicPr>
                      <a:picLocks noChangeAspect="1" noChangeArrowheads="1"/>
                    </pic:cNvPicPr>
                  </pic:nvPicPr>
                  <pic:blipFill>
                    <a:blip r:embed="rId7"/>
                    <a:stretch>
                      <a:fillRect/>
                    </a:stretch>
                  </pic:blipFill>
                  <pic:spPr bwMode="auto">
                    <a:xfrm>
                      <a:off x="0" y="0"/>
                      <a:ext cx="5756910" cy="1653540"/>
                    </a:xfrm>
                    <a:prstGeom prst="rect">
                      <a:avLst/>
                    </a:prstGeom>
                  </pic:spPr>
                </pic:pic>
              </a:graphicData>
            </a:graphic>
          </wp:inline>
        </w:drawing>
      </w:r>
    </w:p>
    <w:p>
      <w:pPr>
        <w:pStyle w:val="Normal"/>
        <w:widowControl w:val="false"/>
        <w:spacing w:lineRule="auto" w:line="264"/>
        <w:jc w:val="both"/>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Normal"/>
        <w:widowControl w:val="false"/>
        <w:spacing w:lineRule="auto" w:line="264"/>
        <w:jc w:val="both"/>
        <w:rPr>
          <w:rFonts w:ascii="Calibri" w:hAnsi="Calibri" w:asciiTheme="minorHAnsi" w:hAnsiTheme="minorHAnsi"/>
          <w:sz w:val="22"/>
          <w:szCs w:val="22"/>
          <w:lang w:eastAsia="ja-JP"/>
        </w:rPr>
      </w:pPr>
      <w:r>
        <w:rPr>
          <w:rFonts w:asciiTheme="minorHAnsi" w:hAnsiTheme="minorHAnsi" w:ascii="Calibri" w:hAnsi="Calibri"/>
          <w:sz w:val="22"/>
          <w:szCs w:val="22"/>
          <w:lang w:eastAsia="ja-JP"/>
        </w:rPr>
      </w:r>
    </w:p>
    <w:p>
      <w:pPr>
        <w:pStyle w:val="Titre1"/>
        <w:ind w:left="2" w:hanging="0"/>
        <w:rPr>
          <w:rFonts w:ascii="Calibri" w:hAnsi="Calibri" w:asciiTheme="minorHAnsi" w:hAnsiTheme="minorHAnsi"/>
          <w:sz w:val="22"/>
          <w:szCs w:val="22"/>
        </w:rPr>
      </w:pPr>
      <w:bookmarkStart w:id="65" w:name="_Toc3798471"/>
      <w:r>
        <w:rPr>
          <w:color w:val="2E74B5" w:themeColor="accent1" w:themeShade="bf"/>
          <w:lang w:eastAsia="ja-JP"/>
        </w:rPr>
        <w:t xml:space="preserve">ANNEXE 2 :  Liste des communes constituant le territoire de la Société </w:t>
      </w:r>
      <w:bookmarkEnd w:id="65"/>
      <w:r>
        <w:rPr>
          <w:color w:val="2E74B5" w:themeColor="accent1" w:themeShade="bf"/>
          <w:lang w:eastAsia="ja-JP"/>
        </w:rPr>
        <w:t xml:space="preserve">SCIC SAS à capital variable ………   </w:t>
      </w:r>
      <w:r>
        <w:rPr>
          <w:rFonts w:ascii="Calibri" w:hAnsi="Calibri" w:asciiTheme="minorHAnsi" w:hAnsiTheme="minorHAnsi"/>
          <w:sz w:val="22"/>
          <w:szCs w:val="22"/>
        </w:rPr>
        <w:t xml:space="preserve"> </w:t>
      </w:r>
    </w:p>
    <w:p>
      <w:pPr>
        <w:pStyle w:val="Normal"/>
        <w:rPr>
          <w:rFonts w:ascii="Calibri" w:hAnsi="Calibri" w:asciiTheme="minorHAnsi" w:hAnsiTheme="minorHAnsi"/>
          <w:sz w:val="22"/>
          <w:szCs w:val="22"/>
        </w:rPr>
      </w:pPr>
      <w:r>
        <w:rPr>
          <w:rFonts w:asciiTheme="minorHAnsi" w:hAnsiTheme="minorHAnsi" w:ascii="Calibri" w:hAnsi="Calibri"/>
          <w:sz w:val="22"/>
          <w:szCs w:val="22"/>
        </w:rPr>
      </w:r>
    </w:p>
    <w:p>
      <w:pPr>
        <w:pStyle w:val="Normal"/>
        <w:widowControl w:val="false"/>
        <w:spacing w:lineRule="auto" w:line="264"/>
        <w:jc w:val="both"/>
        <w:rPr>
          <w:rFonts w:ascii="Calibri" w:hAnsi="Calibri" w:asciiTheme="minorHAnsi" w:hAnsiTheme="minorHAnsi"/>
          <w:sz w:val="22"/>
          <w:szCs w:val="22"/>
          <w:lang w:eastAsia="ja-JP"/>
        </w:rPr>
      </w:pPr>
      <w:r>
        <w:rPr>
          <w:rFonts w:ascii="Calibri" w:hAnsi="Calibri" w:asciiTheme="minorHAnsi" w:hAnsiTheme="minorHAnsi"/>
          <w:sz w:val="22"/>
          <w:szCs w:val="22"/>
          <w:lang w:eastAsia="ja-JP"/>
        </w:rPr>
        <w:t>……</w:t>
      </w:r>
      <w:r>
        <w:rPr>
          <w:rFonts w:ascii="Calibri" w:hAnsi="Calibri" w:asciiTheme="minorHAnsi" w:hAnsiTheme="minorHAnsi"/>
          <w:sz w:val="22"/>
          <w:szCs w:val="22"/>
          <w:lang w:eastAsia="ja-JP"/>
        </w:rPr>
        <w:t>.</w:t>
      </w:r>
    </w:p>
    <w:sectPr>
      <w:headerReference w:type="default" r:id="rId8"/>
      <w:headerReference w:type="first" r:id="rId9"/>
      <w:footerReference w:type="default" r:id="rId10"/>
      <w:type w:val="nextPage"/>
      <w:pgSz w:w="11906" w:h="16838"/>
      <w:pgMar w:left="1417" w:right="1417" w:header="568" w:top="1417" w:footer="708" w:bottom="1417"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swiss"/>
    <w:pitch w:val="variable"/>
  </w:font>
  <w:font w:name="Ubuntu Medium">
    <w:charset w:val="00"/>
    <w:family w:val="roman"/>
    <w:pitch w:val="variable"/>
  </w:font>
  <w:font w:name="Ubuntu Light">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559884687"/>
    </w:sdtPr>
    <w:sdtContent>
      <w:p>
        <w:pPr>
          <w:pStyle w:val="Pieddepage"/>
          <w:jc w:val="center"/>
          <w:rPr/>
        </w:pPr>
        <w:r>
          <w:rPr/>
          <w:fldChar w:fldCharType="begin"/>
          <mc:AlternateContent>
            <mc:Choice Requires="wps">
              <w:drawing>
                <wp:anchor behindDoc="1" distT="0" distB="0" distL="0" distR="0" simplePos="0" locked="0" layoutInCell="1" allowOverlap="1" relativeHeight="25" wp14:anchorId="7B77AF39">
                  <wp:simplePos x="0" y="0"/>
                  <wp:positionH relativeFrom="page">
                    <wp:align>right</wp:align>
                  </wp:positionH>
                  <wp:positionV relativeFrom="paragraph">
                    <wp:posOffset>146050</wp:posOffset>
                  </wp:positionV>
                  <wp:extent cx="791210" cy="381635"/>
                  <wp:effectExtent l="0" t="0" r="0" b="0"/>
                  <wp:wrapNone/>
                  <wp:docPr id="18" name="Rectangle 29"/>
                  <a:graphic xmlns:a="http://schemas.openxmlformats.org/drawingml/2006/main">
                    <a:graphicData uri="http://schemas.microsoft.com/office/word/2010/wordprocessingShape">
                      <wps:wsp>
                        <wps:cNvSpPr/>
                        <wps:spPr>
                          <a:xfrm>
                            <a:off x="0" y="0"/>
                            <a:ext cx="790560" cy="3808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29" fillcolor="white" stroked="f" style="position:absolute;margin-left:533pt;margin-top:11.5pt;width:62.2pt;height:29.95pt;mso-position-horizontal:right;mso-position-horizontal-relative:page" wp14:anchorId="7B77AF39">
                  <w10:wrap type="none"/>
                  <v:fill o:detectmouseclick="t" type="solid" color2="black"/>
                  <v:stroke color="#3465a4" weight="12600" joinstyle="miter" endcap="flat"/>
                </v:rect>
              </w:pict>
            </mc:Fallback>
          </mc:AlternateContent>
        </w:r>
        <w:r>
          <w:rPr/>
          <w:instrText> PAGE </w:instrText>
        </w:r>
        <w:r>
          <w:rPr/>
          <w:fldChar w:fldCharType="separate"/>
        </w:r>
        <w:r>
          <w:rPr/>
          <w:t>10</w:t>
        </w:r>
        <w:r>
          <w:rPr/>
          <w:fldChar w:fldCharType="end"/>
        </w:r>
      </w:p>
    </w:sdtContent>
  </w:sdt>
  <w:p>
    <w:pPr>
      <w:pStyle w:val="Pieddepage"/>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Calibri" w:hAnsi="Calibri"/>
        <w:color w:val="FFFFFF"/>
        <w:sz w:val="32"/>
        <w:szCs w:val="32"/>
        <w:lang w:eastAsia="ja-JP"/>
      </w:rPr>
    </w:pPr>
    <w:r>
      <mc:AlternateContent>
        <mc:Choice Requires="wps">
          <w:drawing>
            <wp:anchor behindDoc="1" distT="0" distB="0" distL="0" distR="0" simplePos="0" locked="0" layoutInCell="1" allowOverlap="1" relativeHeight="10">
              <wp:simplePos x="0" y="0"/>
              <wp:positionH relativeFrom="column">
                <wp:posOffset>-577850</wp:posOffset>
              </wp:positionH>
              <wp:positionV relativeFrom="margin">
                <wp:posOffset>-879475</wp:posOffset>
              </wp:positionV>
              <wp:extent cx="7559675" cy="10692765"/>
              <wp:effectExtent l="0" t="0" r="0" b="0"/>
              <wp:wrapNone/>
              <wp:docPr id="13" name="WordPictureWatermark1"/>
              <a:graphic xmlns:a="http://schemas.openxmlformats.org/drawingml/2006/main">
                <a:graphicData uri="http://schemas.openxmlformats.org/drawingml/2006/picture">
                  <pic:pic xmlns:pic="http://schemas.openxmlformats.org/drawingml/2006/picture">
                    <pic:nvPicPr>
                      <pic:cNvPr id="0" name="WordPictureWatermark1" descr=""/>
                      <pic:cNvPicPr/>
                    </pic:nvPicPr>
                    <pic:blipFill>
                      <a:blip r:embed="rId1"/>
                      <a:stretch/>
                    </pic:blipFill>
                    <pic:spPr>
                      <a:xfrm>
                        <a:off x="0" y="0"/>
                        <a:ext cx="7558920" cy="1069200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shape_0" stroked="f" style="position:absolute;margin-left:-45.5pt;margin-top:-69.25pt;width:595.15pt;height:841.85pt;mso-position-vertical-relative:margin" type="shapetype_75">
              <v:imagedata r:id="rId1" o:detectmouseclick="t"/>
              <w10:wrap type="none"/>
              <v:stroke color="#3465a4" joinstyle="round" endcap="flat"/>
            </v:shape>
          </w:pict>
        </mc:Fallback>
      </mc:AlternateContent>
    </w:r>
    <w:r>
      <w:rPr>
        <w:rFonts w:ascii="Calibri" w:hAnsi="Calibri"/>
        <w:color w:val="FFFFFF"/>
        <w:sz w:val="32"/>
        <w:szCs w:val="32"/>
        <w:lang w:eastAsia="ja-JP"/>
      </w:rPr>
      <w:t>A</w:t>
    </w:r>
    <w:r>
      <w:rPr>
        <w:rFonts w:ascii="Calibri" w:hAnsi="Calibri"/>
        <w:color w:val="FFFFFF"/>
        <w:sz w:val="32"/>
        <w:szCs w:val="32"/>
        <w:lang w:eastAsia="ja-JP"/>
      </w:rPr>
      <w:t>nalyse d’Impact d’un Projet de XXXXXXXXXXXXXX</w:t>
    </w:r>
  </w:p>
  <w:p>
    <w:pPr>
      <w:pStyle w:val="Normal"/>
      <w:rPr>
        <w:rFonts w:ascii="Calibri" w:hAnsi="Calibri"/>
        <w:sz w:val="32"/>
        <w:szCs w:val="32"/>
      </w:rPr>
    </w:pPr>
    <w:r>
      <w:rPr>
        <w:rFonts w:ascii="Calibri" w:hAnsi="Calibri"/>
        <w:color w:val="FFFFFF"/>
        <w:sz w:val="32"/>
        <w:szCs w:val="32"/>
        <w:lang w:eastAsia="ja-JP"/>
      </w:rPr>
      <w:t xml:space="preserve"> </w:t>
    </w:r>
    <w:r>
      <w:rPr>
        <w:rFonts w:ascii="Calibri" w:hAnsi="Calibri"/>
        <w:color w:val="FFFFFF"/>
        <w:sz w:val="32"/>
        <w:szCs w:val="32"/>
        <w:lang w:eastAsia="ja-JP"/>
      </w:rPr>
      <w:t>en BT et/ou en HTA</w:t>
    </w:r>
  </w:p>
  <w:p>
    <w:pPr>
      <w:pStyle w:val="Entt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mc:AlternateContent>
        <mc:Choice Requires="wps">
          <w:drawing>
            <wp:anchor behindDoc="1" distT="0" distB="0" distL="0" distR="0" simplePos="0" locked="0" layoutInCell="1" allowOverlap="1" relativeHeight="32" wp14:anchorId="057AF829">
              <wp:simplePos x="0" y="0"/>
              <wp:positionH relativeFrom="column">
                <wp:posOffset>2014855</wp:posOffset>
              </wp:positionH>
              <wp:positionV relativeFrom="paragraph">
                <wp:posOffset>-26670</wp:posOffset>
              </wp:positionV>
              <wp:extent cx="4267835" cy="715010"/>
              <wp:effectExtent l="0" t="0" r="0" b="0"/>
              <wp:wrapNone/>
              <wp:docPr id="14" name="Zone de texte 26_0"/>
              <a:graphic xmlns:a="http://schemas.openxmlformats.org/drawingml/2006/main">
                <a:graphicData uri="http://schemas.microsoft.com/office/word/2010/wordprocessingShape">
                  <wps:wsp>
                    <wps:cNvSpPr/>
                    <wps:spPr>
                      <a:xfrm>
                        <a:off x="0" y="0"/>
                        <a:ext cx="4267080" cy="714240"/>
                      </a:xfrm>
                      <a:prstGeom prst="rect">
                        <a:avLst/>
                      </a:prstGeom>
                      <a:noFill/>
                      <a:ln w="6480">
                        <a:noFill/>
                      </a:ln>
                    </wps:spPr>
                    <wps:style>
                      <a:lnRef idx="0">
                        <a:schemeClr val="accent1"/>
                      </a:lnRef>
                      <a:fillRef idx="0">
                        <a:schemeClr val="accent1"/>
                      </a:fillRef>
                      <a:effectRef idx="0">
                        <a:schemeClr val="accent1"/>
                      </a:effectRef>
                      <a:fontRef idx="minor"/>
                    </wps:style>
                    <wps:bodyPr/>
                  </wps:wsp>
                </a:graphicData>
              </a:graphic>
            </wp:anchor>
          </w:drawing>
        </mc:Choice>
        <mc:Fallback>
          <w:pict>
            <v:rect id="shape_0" ID="Zone de texte 26_0" stroked="f" style="position:absolute;margin-left:158.65pt;margin-top:-2.1pt;width:335.95pt;height:56.2pt" wp14:anchorId="057AF829">
              <w10:wrap type="none"/>
              <v:fill o:detectmouseclick="t" on="false"/>
              <v:stroke color="#3465a4" weight="6480" joinstyle="round" endcap="flat"/>
            </v:rect>
          </w:pict>
        </mc:Fallback>
      </mc:AlternateContent>
      <mc:AlternateContent>
        <mc:Choice Requires="wps">
          <w:drawing>
            <wp:anchor behindDoc="1" distT="0" distB="0" distL="0" distR="0" simplePos="0" locked="0" layoutInCell="1" allowOverlap="1" relativeHeight="34" wp14:anchorId="324190C3">
              <wp:simplePos x="0" y="0"/>
              <wp:positionH relativeFrom="column">
                <wp:posOffset>1214755</wp:posOffset>
              </wp:positionH>
              <wp:positionV relativeFrom="paragraph">
                <wp:posOffset>763905</wp:posOffset>
              </wp:positionV>
              <wp:extent cx="5067935" cy="1162685"/>
              <wp:effectExtent l="0" t="0" r="0" b="0"/>
              <wp:wrapNone/>
              <wp:docPr id="15" name="Zone de texte 27_0"/>
              <a:graphic xmlns:a="http://schemas.openxmlformats.org/drawingml/2006/main">
                <a:graphicData uri="http://schemas.microsoft.com/office/word/2010/wordprocessingShape">
                  <wps:wsp>
                    <wps:cNvSpPr/>
                    <wps:spPr>
                      <a:xfrm>
                        <a:off x="0" y="0"/>
                        <a:ext cx="5067360" cy="1162080"/>
                      </a:xfrm>
                      <a:prstGeom prst="rect">
                        <a:avLst/>
                      </a:prstGeom>
                      <a:noFill/>
                      <a:ln w="6480">
                        <a:noFill/>
                      </a:ln>
                    </wps:spPr>
                    <wps:style>
                      <a:lnRef idx="0">
                        <a:schemeClr val="accent1"/>
                      </a:lnRef>
                      <a:fillRef idx="0">
                        <a:schemeClr val="accent1"/>
                      </a:fillRef>
                      <a:effectRef idx="0">
                        <a:schemeClr val="accent1"/>
                      </a:effectRef>
                      <a:fontRef idx="minor"/>
                    </wps:style>
                    <wps:bodyPr/>
                  </wps:wsp>
                </a:graphicData>
              </a:graphic>
            </wp:anchor>
          </w:drawing>
        </mc:Choice>
        <mc:Fallback>
          <w:pict>
            <v:rect id="shape_0" ID="Zone de texte 27_0" stroked="f" style="position:absolute;margin-left:95.65pt;margin-top:60.15pt;width:398.95pt;height:91.45pt" wp14:anchorId="324190C3">
              <w10:wrap type="none"/>
              <v:fill o:detectmouseclick="t" on="false"/>
              <v:stroke color="#3465a4" weight="6480" joinstyle="round" endcap="flat"/>
            </v:rect>
          </w:pict>
        </mc:Fallback>
      </mc:AlternateContent>
    </w:r>
    <w:r>
      <mc:AlternateContent>
        <mc:Choice Requires="wps">
          <w:drawing>
            <wp:anchor behindDoc="1" distT="0" distB="0" distL="0" distR="0" simplePos="0" locked="0" layoutInCell="1" allowOverlap="1" relativeHeight="35">
              <wp:simplePos x="0" y="0"/>
              <wp:positionH relativeFrom="column">
                <wp:posOffset>1214755</wp:posOffset>
              </wp:positionH>
              <wp:positionV relativeFrom="paragraph">
                <wp:posOffset>763905</wp:posOffset>
              </wp:positionV>
              <wp:extent cx="5067935" cy="1162685"/>
              <wp:effectExtent l="0" t="0" r="0" b="0"/>
              <wp:wrapNone/>
              <wp:docPr id="16" name=""/>
              <a:graphic xmlns:a="http://schemas.openxmlformats.org/drawingml/2006/main">
                <a:graphicData uri="http://schemas.microsoft.com/office/word/2010/wordprocessingShape">
                  <wps:wsp>
                    <wps:cNvSpPr txBox="1"/>
                    <wps:spPr>
                      <a:xfrm>
                        <a:off x="0" y="0"/>
                        <a:ext cx="5067935" cy="1162685"/>
                      </a:xfrm>
                      <a:prstGeom prst="rect"/>
                    </wps:spPr>
                    <wps:txbx>
                      <w:txbxContent>
                        <w:p>
                          <w:pPr>
                            <w:pStyle w:val="NormalIndent"/>
                            <w:ind w:left="0" w:hanging="0"/>
                            <w:jc w:val="center"/>
                            <w:rPr>
                              <w:color w:val="FFFFFF"/>
                              <w:sz w:val="96"/>
                            </w:rPr>
                          </w:pPr>
                          <w:r>
                            <w:rPr>
                              <w:color w:val="FFFFFF"/>
                              <w:sz w:val="96"/>
                            </w:rPr>
                            <w:t>CONVENTION</w:t>
                          </w:r>
                        </w:p>
                      </w:txbxContent>
                    </wps:txbx>
                    <wps:bodyPr anchor="ctr" lIns="91440" tIns="45720" rIns="91440" bIns="45720">
                      <a:noAutofit/>
                    </wps:bodyPr>
                  </wps:wsp>
                </a:graphicData>
              </a:graphic>
            </wp:anchor>
          </w:drawing>
        </mc:Choice>
        <mc:Fallback>
          <w:pict>
            <v:rect style="position:absolute;rotation:0;width:399.05pt;height:91.55pt;mso-wrap-distance-left:0pt;mso-wrap-distance-right:0pt;mso-wrap-distance-top:5.7pt;mso-wrap-distance-bottom:5.7pt;margin-top:60.15pt;mso-position-vertical-relative:text;margin-left:95.65pt;mso-position-horizontal-relative:text">
              <v:textbox>
                <w:txbxContent>
                  <w:p>
                    <w:pPr>
                      <w:pStyle w:val="NormalIndent"/>
                      <w:ind w:left="0" w:hanging="0"/>
                      <w:jc w:val="center"/>
                      <w:rPr>
                        <w:color w:val="FFFFFF"/>
                        <w:sz w:val="96"/>
                      </w:rPr>
                    </w:pPr>
                    <w:r>
                      <w:rPr>
                        <w:color w:val="FFFFFF"/>
                        <w:sz w:val="96"/>
                      </w:rPr>
                      <w:t>CONVENTION</w:t>
                    </w:r>
                  </w:p>
                </w:txbxContent>
              </v:textbox>
            </v:rect>
          </w:pict>
        </mc:Fallback>
      </mc:AlternateContent>
    </w:r>
    <w:r>
      <mc:AlternateContent>
        <mc:Choice Requires="wps">
          <w:drawing>
            <wp:anchor behindDoc="1" distT="0" distB="0" distL="0" distR="0" simplePos="0" locked="0" layoutInCell="1" allowOverlap="1" relativeHeight="36">
              <wp:simplePos x="0" y="0"/>
              <wp:positionH relativeFrom="column">
                <wp:posOffset>2014855</wp:posOffset>
              </wp:positionH>
              <wp:positionV relativeFrom="paragraph">
                <wp:posOffset>-26670</wp:posOffset>
              </wp:positionV>
              <wp:extent cx="4267835" cy="715010"/>
              <wp:effectExtent l="0" t="0" r="0" b="0"/>
              <wp:wrapNone/>
              <wp:docPr id="17" name=""/>
              <a:graphic xmlns:a="http://schemas.openxmlformats.org/drawingml/2006/main">
                <a:graphicData uri="http://schemas.microsoft.com/office/word/2010/wordprocessingShape">
                  <wps:wsp>
                    <wps:cNvSpPr txBox="1"/>
                    <wps:spPr>
                      <a:xfrm>
                        <a:off x="0" y="0"/>
                        <a:ext cx="4267835" cy="715010"/>
                      </a:xfrm>
                      <a:prstGeom prst="rect"/>
                    </wps:spPr>
                    <wps:txbx>
                      <w:txbxContent>
                        <w:p>
                          <w:pPr>
                            <w:pStyle w:val="Contenudecadre"/>
                            <w:jc w:val="center"/>
                            <w:rPr>
                              <w:color w:val="FFFFFF"/>
                              <w:sz w:val="48"/>
                            </w:rPr>
                          </w:pPr>
                          <w:r>
                            <w:rPr>
                              <w:color w:val="FFFFFF"/>
                              <w:sz w:val="48"/>
                            </w:rPr>
                            <w:t>Mobilité Électrique</w:t>
                          </w:r>
                        </w:p>
                      </w:txbxContent>
                    </wps:txbx>
                    <wps:bodyPr anchor="ctr" lIns="91440" tIns="45720" rIns="91440" bIns="45720">
                      <a:noAutofit/>
                    </wps:bodyPr>
                  </wps:wsp>
                </a:graphicData>
              </a:graphic>
            </wp:anchor>
          </w:drawing>
        </mc:Choice>
        <mc:Fallback>
          <w:pict>
            <v:rect style="position:absolute;rotation:0;width:336.05pt;height:56.3pt;mso-wrap-distance-left:0pt;mso-wrap-distance-right:0pt;mso-wrap-distance-top:5.7pt;mso-wrap-distance-bottom:5.7pt;margin-top:-2.1pt;mso-position-vertical-relative:text;margin-left:158.65pt;mso-position-horizontal-relative:text">
              <v:textbox>
                <w:txbxContent>
                  <w:p>
                    <w:pPr>
                      <w:pStyle w:val="Contenudecadre"/>
                      <w:jc w:val="center"/>
                      <w:rPr>
                        <w:color w:val="FFFFFF"/>
                        <w:sz w:val="48"/>
                      </w:rPr>
                    </w:pPr>
                    <w:r>
                      <w:rPr>
                        <w:color w:val="FFFFFF"/>
                        <w:sz w:val="48"/>
                      </w:rPr>
                      <w:t>Mobilité Électrique</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decimal"/>
      <w:lvlText w:val="%1."/>
      <w:lvlJc w:val="left"/>
      <w:pPr>
        <w:ind w:left="1494" w:hanging="360"/>
      </w:pPr>
      <w:rPr>
        <w:sz w:val="16"/>
        <w:szCs w:val="16"/>
        <w:color w:val="A4D76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decimal"/>
      <w:lvlText w:val="%1."/>
      <w:lvlJc w:val="left"/>
      <w:pPr>
        <w:ind w:left="1494" w:hanging="360"/>
      </w:pPr>
      <w:rPr>
        <w:sz w:val="16"/>
        <w:szCs w:val="16"/>
        <w:color w:val="A4D76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14" w:semiHidden="1" w:unhideWhenUsed="1" w:qFormat="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uiPriority="0"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7964"/>
    <w:pPr>
      <w:widowControl/>
      <w:bidi w:val="0"/>
      <w:spacing w:lineRule="auto" w:line="240" w:before="0" w:after="0"/>
      <w:jc w:val="left"/>
    </w:pPr>
    <w:rPr>
      <w:rFonts w:ascii="Times New Roman" w:hAnsi="Times New Roman" w:eastAsia="MS Mincho" w:cs="Times New Roman"/>
      <w:color w:val="auto"/>
      <w:kern w:val="0"/>
      <w:sz w:val="24"/>
      <w:szCs w:val="24"/>
      <w:lang w:eastAsia="fr-FR" w:val="fr-FR" w:bidi="ar-SA"/>
    </w:rPr>
  </w:style>
  <w:style w:type="paragraph" w:styleId="Titre1">
    <w:name w:val="Heading 1"/>
    <w:basedOn w:val="Normal"/>
    <w:next w:val="Normal"/>
    <w:link w:val="Titre1Car"/>
    <w:uiPriority w:val="9"/>
    <w:qFormat/>
    <w:rsid w:val="002b7964"/>
    <w:pPr>
      <w:keepNext w:val="true"/>
      <w:spacing w:before="240" w:after="60"/>
      <w:outlineLvl w:val="0"/>
    </w:pPr>
    <w:rPr>
      <w:rFonts w:ascii="Calibri Light" w:hAnsi="Calibri Light" w:eastAsia="Times New Roman"/>
      <w:b/>
      <w:bCs/>
      <w:kern w:val="2"/>
      <w:sz w:val="32"/>
      <w:szCs w:val="32"/>
    </w:rPr>
  </w:style>
  <w:style w:type="paragraph" w:styleId="Titre2">
    <w:name w:val="Heading 2"/>
    <w:basedOn w:val="Normal"/>
    <w:next w:val="Normal"/>
    <w:link w:val="Titre2Car"/>
    <w:uiPriority w:val="9"/>
    <w:unhideWhenUsed/>
    <w:qFormat/>
    <w:rsid w:val="002b7964"/>
    <w:pPr>
      <w:keepNext w:val="true"/>
      <w:spacing w:before="240" w:after="60"/>
      <w:outlineLvl w:val="1"/>
    </w:pPr>
    <w:rPr>
      <w:rFonts w:ascii="Calibri Light" w:hAnsi="Calibri Light" w:eastAsia="Times New Roman"/>
      <w:b/>
      <w:bCs/>
      <w:i/>
      <w:iCs/>
      <w:sz w:val="28"/>
      <w:szCs w:val="28"/>
    </w:rPr>
  </w:style>
  <w:style w:type="paragraph" w:styleId="Titre3">
    <w:name w:val="Heading 3"/>
    <w:basedOn w:val="Normal"/>
    <w:next w:val="Normal"/>
    <w:link w:val="Titre3Car"/>
    <w:uiPriority w:val="9"/>
    <w:unhideWhenUsed/>
    <w:qFormat/>
    <w:rsid w:val="0050417b"/>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uiPriority w:val="9"/>
    <w:qFormat/>
    <w:rsid w:val="002b7964"/>
    <w:rPr>
      <w:rFonts w:ascii="Calibri Light" w:hAnsi="Calibri Light" w:eastAsia="Times New Roman" w:cs="Times New Roman"/>
      <w:b/>
      <w:bCs/>
      <w:kern w:val="2"/>
      <w:sz w:val="32"/>
      <w:szCs w:val="32"/>
    </w:rPr>
  </w:style>
  <w:style w:type="character" w:styleId="Titre2Car" w:customStyle="1">
    <w:name w:val="Titre 2 Car"/>
    <w:basedOn w:val="DefaultParagraphFont"/>
    <w:link w:val="Titre2"/>
    <w:uiPriority w:val="9"/>
    <w:qFormat/>
    <w:rsid w:val="002b7964"/>
    <w:rPr>
      <w:rFonts w:ascii="Calibri Light" w:hAnsi="Calibri Light" w:eastAsia="Times New Roman" w:cs="Times New Roman"/>
      <w:b/>
      <w:bCs/>
      <w:i/>
      <w:iCs/>
      <w:sz w:val="28"/>
      <w:szCs w:val="28"/>
    </w:rPr>
  </w:style>
  <w:style w:type="character" w:styleId="EntteCar" w:customStyle="1">
    <w:name w:val="En-tête Car"/>
    <w:basedOn w:val="DefaultParagraphFont"/>
    <w:link w:val="En-tte"/>
    <w:uiPriority w:val="99"/>
    <w:qFormat/>
    <w:rsid w:val="002b7964"/>
    <w:rPr>
      <w:rFonts w:ascii="Times New Roman" w:hAnsi="Times New Roman" w:eastAsia="MS Mincho" w:cs="Times New Roman"/>
      <w:sz w:val="24"/>
      <w:szCs w:val="24"/>
      <w:lang w:eastAsia="fr-FR"/>
    </w:rPr>
  </w:style>
  <w:style w:type="character" w:styleId="PieddepageCar" w:customStyle="1">
    <w:name w:val="Pied de page Car"/>
    <w:basedOn w:val="DefaultParagraphFont"/>
    <w:link w:val="Pieddepage"/>
    <w:uiPriority w:val="99"/>
    <w:qFormat/>
    <w:rsid w:val="002b7964"/>
    <w:rPr>
      <w:rFonts w:ascii="Times New Roman" w:hAnsi="Times New Roman" w:eastAsia="MS Mincho" w:cs="Times New Roman"/>
      <w:sz w:val="24"/>
      <w:szCs w:val="24"/>
      <w:lang w:eastAsia="fr-FR"/>
    </w:rPr>
  </w:style>
  <w:style w:type="character" w:styleId="Pagenumber">
    <w:name w:val="page number"/>
    <w:basedOn w:val="DefaultParagraphFont"/>
    <w:uiPriority w:val="99"/>
    <w:semiHidden/>
    <w:unhideWhenUsed/>
    <w:qFormat/>
    <w:rsid w:val="002b7964"/>
    <w:rPr/>
  </w:style>
  <w:style w:type="character" w:styleId="ParagrapheCar" w:customStyle="1">
    <w:name w:val="Paragraphe Car"/>
    <w:link w:val="Paragraphe"/>
    <w:qFormat/>
    <w:rsid w:val="002b7964"/>
    <w:rPr>
      <w:rFonts w:ascii="Arial" w:hAnsi="Arial" w:eastAsia="Times New Roman" w:cs="Times New Roman"/>
      <w:sz w:val="20"/>
      <w:szCs w:val="20"/>
    </w:rPr>
  </w:style>
  <w:style w:type="character" w:styleId="Corpsdetexte2Car" w:customStyle="1">
    <w:name w:val="Corps de texte 2 Car"/>
    <w:basedOn w:val="DefaultParagraphFont"/>
    <w:link w:val="Corpsdetexte2"/>
    <w:qFormat/>
    <w:rsid w:val="002b7964"/>
    <w:rPr>
      <w:rFonts w:ascii="Arial" w:hAnsi="Arial" w:eastAsia="Times New Roman" w:cs="Times New Roman"/>
      <w:sz w:val="20"/>
      <w:szCs w:val="20"/>
    </w:rPr>
  </w:style>
  <w:style w:type="character" w:styleId="Corpsdetexte3Car" w:customStyle="1">
    <w:name w:val="Corps de texte 3 Car"/>
    <w:basedOn w:val="DefaultParagraphFont"/>
    <w:link w:val="Corpsdetexte3"/>
    <w:semiHidden/>
    <w:qFormat/>
    <w:rsid w:val="002b7964"/>
    <w:rPr>
      <w:rFonts w:ascii="Arial" w:hAnsi="Arial" w:eastAsia="Times New Roman" w:cs="Times New Roman"/>
      <w:sz w:val="16"/>
      <w:szCs w:val="16"/>
    </w:rPr>
  </w:style>
  <w:style w:type="character" w:styleId="RetraitcorpsdetexteCar" w:customStyle="1">
    <w:name w:val="Retrait corps de texte Car"/>
    <w:basedOn w:val="DefaultParagraphFont"/>
    <w:link w:val="Retraitcorpsdetexte"/>
    <w:qFormat/>
    <w:rsid w:val="002b7964"/>
    <w:rPr>
      <w:rFonts w:ascii="Arial" w:hAnsi="Arial" w:eastAsia="Times New Roman" w:cs="Times New Roman"/>
      <w:sz w:val="20"/>
      <w:szCs w:val="20"/>
    </w:rPr>
  </w:style>
  <w:style w:type="character" w:styleId="NotedebasdepageCar" w:customStyle="1">
    <w:name w:val="Note de bas de page Car"/>
    <w:basedOn w:val="DefaultParagraphFont"/>
    <w:link w:val="Notedebasdepage"/>
    <w:semiHidden/>
    <w:qFormat/>
    <w:rsid w:val="002b7964"/>
    <w:rPr>
      <w:rFonts w:ascii="Arial" w:hAnsi="Arial" w:eastAsia="Times New Roman" w:cs="Times New Roman"/>
      <w:sz w:val="18"/>
      <w:szCs w:val="20"/>
    </w:rPr>
  </w:style>
  <w:style w:type="character" w:styleId="CommentaireCar" w:customStyle="1">
    <w:name w:val="Commentaire Car"/>
    <w:basedOn w:val="DefaultParagraphFont"/>
    <w:link w:val="Commentaire"/>
    <w:qFormat/>
    <w:rsid w:val="002b7964"/>
    <w:rPr>
      <w:rFonts w:ascii="Arial" w:hAnsi="Arial" w:eastAsia="Times New Roman" w:cs="Times New Roman"/>
      <w:sz w:val="20"/>
      <w:szCs w:val="20"/>
    </w:rPr>
  </w:style>
  <w:style w:type="character" w:styleId="LienInternet">
    <w:name w:val="Lien Internet"/>
    <w:uiPriority w:val="99"/>
    <w:unhideWhenUsed/>
    <w:rsid w:val="002b7964"/>
    <w:rPr>
      <w:color w:val="0563C1"/>
      <w:u w:val="single"/>
    </w:rPr>
  </w:style>
  <w:style w:type="character" w:styleId="Annotationreference">
    <w:name w:val="annotation reference"/>
    <w:uiPriority w:val="99"/>
    <w:semiHidden/>
    <w:unhideWhenUsed/>
    <w:qFormat/>
    <w:rsid w:val="002b7964"/>
    <w:rPr>
      <w:sz w:val="16"/>
      <w:szCs w:val="16"/>
    </w:rPr>
  </w:style>
  <w:style w:type="character" w:styleId="TextedebullesCar" w:customStyle="1">
    <w:name w:val="Texte de bulles Car"/>
    <w:basedOn w:val="DefaultParagraphFont"/>
    <w:link w:val="Textedebulles"/>
    <w:uiPriority w:val="99"/>
    <w:semiHidden/>
    <w:qFormat/>
    <w:rsid w:val="002b7964"/>
    <w:rPr>
      <w:rFonts w:ascii="Segoe UI" w:hAnsi="Segoe UI" w:eastAsia="MS Mincho" w:cs="Segoe UI"/>
      <w:sz w:val="18"/>
      <w:szCs w:val="18"/>
      <w:lang w:eastAsia="fr-FR"/>
    </w:rPr>
  </w:style>
  <w:style w:type="character" w:styleId="ObjetducommentaireCar" w:customStyle="1">
    <w:name w:val="Objet du commentaire Car"/>
    <w:basedOn w:val="CommentaireCar"/>
    <w:link w:val="Objetducommentaire"/>
    <w:uiPriority w:val="99"/>
    <w:semiHidden/>
    <w:qFormat/>
    <w:rsid w:val="00d93522"/>
    <w:rPr>
      <w:rFonts w:ascii="Times New Roman" w:hAnsi="Times New Roman" w:eastAsia="MS Mincho" w:cs="Times New Roman"/>
      <w:b/>
      <w:bCs/>
      <w:sz w:val="20"/>
      <w:szCs w:val="20"/>
      <w:lang w:eastAsia="fr-FR"/>
    </w:rPr>
  </w:style>
  <w:style w:type="character" w:styleId="Miseenvaleur" w:customStyle="1">
    <w:name w:val="Mise en valeur"/>
    <w:uiPriority w:val="7"/>
    <w:qFormat/>
    <w:rsid w:val="00dd1e9d"/>
    <w:rPr>
      <w:b/>
      <w:color w:val="00477F"/>
      <w:lang w:val="fr-FR"/>
    </w:rPr>
  </w:style>
  <w:style w:type="character" w:styleId="Style1Car" w:customStyle="1">
    <w:name w:val="Style1 Car"/>
    <w:link w:val="Style1"/>
    <w:qFormat/>
    <w:rsid w:val="00dd1e9d"/>
    <w:rPr>
      <w:rFonts w:ascii="Arial" w:hAnsi="Arial" w:eastAsia="Times New Roman" w:cs="Times New Roman"/>
      <w:sz w:val="36"/>
      <w:szCs w:val="20"/>
    </w:rPr>
  </w:style>
  <w:style w:type="character" w:styleId="Titre3Car" w:customStyle="1">
    <w:name w:val="Titre 3 Car"/>
    <w:basedOn w:val="DefaultParagraphFont"/>
    <w:link w:val="Titre3"/>
    <w:uiPriority w:val="9"/>
    <w:qFormat/>
    <w:rsid w:val="0050417b"/>
    <w:rPr>
      <w:rFonts w:ascii="Calibri Light" w:hAnsi="Calibri Light" w:eastAsia="" w:cs="" w:asciiTheme="majorHAnsi" w:cstheme="majorBidi" w:eastAsiaTheme="majorEastAsia" w:hAnsiTheme="majorHAnsi"/>
      <w:color w:val="1F4D78" w:themeColor="accent1" w:themeShade="7f"/>
      <w:sz w:val="24"/>
      <w:szCs w:val="24"/>
      <w:lang w:eastAsia="fr-FR"/>
    </w:rPr>
  </w:style>
  <w:style w:type="character" w:styleId="Strong">
    <w:name w:val="Strong"/>
    <w:qFormat/>
    <w:rsid w:val="00c43f12"/>
    <w:rPr>
      <w:b/>
      <w:bCs/>
    </w:rPr>
  </w:style>
  <w:style w:type="character" w:styleId="Sautdindex">
    <w:name w:val="Saut d'index"/>
    <w:qFormat/>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2b7964"/>
    <w:pPr>
      <w:tabs>
        <w:tab w:val="clear" w:pos="708"/>
        <w:tab w:val="center" w:pos="4536" w:leader="none"/>
        <w:tab w:val="right" w:pos="9072" w:leader="none"/>
      </w:tabs>
    </w:pPr>
    <w:rPr/>
  </w:style>
  <w:style w:type="paragraph" w:styleId="Pieddepage">
    <w:name w:val="Footer"/>
    <w:basedOn w:val="Normal"/>
    <w:link w:val="PieddepageCar"/>
    <w:uiPriority w:val="99"/>
    <w:unhideWhenUsed/>
    <w:rsid w:val="002b7964"/>
    <w:pPr>
      <w:tabs>
        <w:tab w:val="clear" w:pos="708"/>
        <w:tab w:val="center" w:pos="4536" w:leader="none"/>
        <w:tab w:val="right" w:pos="9072" w:leader="none"/>
      </w:tabs>
    </w:pPr>
    <w:rPr/>
  </w:style>
  <w:style w:type="paragraph" w:styleId="Paragraphe" w:customStyle="1">
    <w:name w:val="Paragraphe"/>
    <w:basedOn w:val="Normal"/>
    <w:next w:val="Normal"/>
    <w:link w:val="ParagrapheCar"/>
    <w:qFormat/>
    <w:rsid w:val="002b7964"/>
    <w:pPr>
      <w:keepLines/>
      <w:spacing w:before="240" w:after="0"/>
      <w:jc w:val="both"/>
    </w:pPr>
    <w:rPr>
      <w:rFonts w:ascii="Arial" w:hAnsi="Arial" w:eastAsia="Times New Roman"/>
      <w:sz w:val="20"/>
      <w:szCs w:val="20"/>
    </w:rPr>
  </w:style>
  <w:style w:type="paragraph" w:styleId="Listepuce" w:customStyle="1">
    <w:name w:val="Liste à puce"/>
    <w:basedOn w:val="Normal"/>
    <w:uiPriority w:val="8"/>
    <w:qFormat/>
    <w:rsid w:val="002b7964"/>
    <w:pPr>
      <w:keepLines/>
      <w:spacing w:before="180" w:after="0"/>
      <w:jc w:val="both"/>
    </w:pPr>
    <w:rPr>
      <w:rFonts w:ascii="Arial" w:hAnsi="Arial" w:eastAsia="Times New Roman"/>
      <w:sz w:val="20"/>
      <w:szCs w:val="20"/>
    </w:rPr>
  </w:style>
  <w:style w:type="paragraph" w:styleId="BodyText2">
    <w:name w:val="Body Text 2"/>
    <w:basedOn w:val="Normal"/>
    <w:link w:val="Corpsdetexte2Car"/>
    <w:unhideWhenUsed/>
    <w:qFormat/>
    <w:rsid w:val="002b7964"/>
    <w:pPr>
      <w:keepLines/>
      <w:spacing w:lineRule="auto" w:line="480" w:before="240" w:after="120"/>
      <w:jc w:val="both"/>
    </w:pPr>
    <w:rPr>
      <w:rFonts w:ascii="Arial" w:hAnsi="Arial" w:eastAsia="Times New Roman"/>
      <w:sz w:val="20"/>
      <w:szCs w:val="20"/>
    </w:rPr>
  </w:style>
  <w:style w:type="paragraph" w:styleId="BodyText3">
    <w:name w:val="Body Text 3"/>
    <w:basedOn w:val="Normal"/>
    <w:link w:val="Corpsdetexte3Car"/>
    <w:semiHidden/>
    <w:unhideWhenUsed/>
    <w:qFormat/>
    <w:rsid w:val="002b7964"/>
    <w:pPr>
      <w:keepLines/>
      <w:spacing w:before="240" w:after="120"/>
      <w:jc w:val="both"/>
    </w:pPr>
    <w:rPr>
      <w:rFonts w:ascii="Arial" w:hAnsi="Arial" w:eastAsia="Times New Roman"/>
      <w:sz w:val="16"/>
      <w:szCs w:val="16"/>
    </w:rPr>
  </w:style>
  <w:style w:type="paragraph" w:styleId="Retraitdecorpsdetexte">
    <w:name w:val="Body Text Indent"/>
    <w:basedOn w:val="Normal"/>
    <w:link w:val="RetraitcorpsdetexteCar"/>
    <w:unhideWhenUsed/>
    <w:rsid w:val="002b7964"/>
    <w:pPr>
      <w:keepLines/>
      <w:spacing w:before="240" w:after="120"/>
      <w:ind w:left="283" w:hanging="0"/>
      <w:jc w:val="both"/>
    </w:pPr>
    <w:rPr>
      <w:rFonts w:ascii="Arial" w:hAnsi="Arial" w:eastAsia="Times New Roman"/>
      <w:sz w:val="20"/>
      <w:szCs w:val="20"/>
    </w:rPr>
  </w:style>
  <w:style w:type="paragraph" w:styleId="Notedebasdepage">
    <w:name w:val="Footnote Text"/>
    <w:basedOn w:val="NormalIndent"/>
    <w:link w:val="NotedebasdepageCar"/>
    <w:semiHidden/>
    <w:rsid w:val="002b7964"/>
    <w:pPr>
      <w:keepLines/>
      <w:spacing w:before="120" w:after="0"/>
      <w:ind w:left="851" w:hanging="227"/>
      <w:jc w:val="both"/>
    </w:pPr>
    <w:rPr>
      <w:rFonts w:ascii="Arial" w:hAnsi="Arial" w:eastAsia="Times New Roman"/>
      <w:sz w:val="18"/>
      <w:szCs w:val="20"/>
    </w:rPr>
  </w:style>
  <w:style w:type="paragraph" w:styleId="Annotationtext">
    <w:name w:val="annotation text"/>
    <w:basedOn w:val="Normal"/>
    <w:link w:val="CommentaireCar"/>
    <w:qFormat/>
    <w:rsid w:val="002b7964"/>
    <w:pPr>
      <w:ind w:left="964" w:right="567" w:hanging="0"/>
      <w:jc w:val="both"/>
    </w:pPr>
    <w:rPr>
      <w:rFonts w:ascii="Arial" w:hAnsi="Arial" w:eastAsia="Times New Roman"/>
      <w:sz w:val="20"/>
      <w:szCs w:val="20"/>
      <w:lang w:eastAsia="en-US"/>
    </w:rPr>
  </w:style>
  <w:style w:type="paragraph" w:styleId="TOCHeading">
    <w:name w:val="TOC Heading"/>
    <w:basedOn w:val="Titre1"/>
    <w:next w:val="Normal"/>
    <w:uiPriority w:val="39"/>
    <w:unhideWhenUsed/>
    <w:qFormat/>
    <w:rsid w:val="002b7964"/>
    <w:pPr>
      <w:keepLines/>
      <w:spacing w:lineRule="auto" w:line="259" w:before="240" w:after="0"/>
    </w:pPr>
    <w:rPr>
      <w:b w:val="false"/>
      <w:bCs w:val="false"/>
      <w:color w:val="2E74B5"/>
      <w:kern w:val="0"/>
    </w:rPr>
  </w:style>
  <w:style w:type="paragraph" w:styleId="Tabledesmatiresniveau1">
    <w:name w:val="TOC 1"/>
    <w:basedOn w:val="Normal"/>
    <w:next w:val="Normal"/>
    <w:autoRedefine/>
    <w:uiPriority w:val="39"/>
    <w:unhideWhenUsed/>
    <w:rsid w:val="00b55bf0"/>
    <w:pPr>
      <w:tabs>
        <w:tab w:val="clear" w:pos="708"/>
        <w:tab w:val="right" w:pos="9056" w:leader="dot"/>
      </w:tabs>
    </w:pPr>
    <w:rPr>
      <w:rFonts w:ascii="Calibri" w:hAnsi="Calibri" w:asciiTheme="minorHAnsi" w:hAnsiTheme="minorHAnsi"/>
      <w:sz w:val="22"/>
      <w:szCs w:val="22"/>
    </w:rPr>
  </w:style>
  <w:style w:type="paragraph" w:styleId="Tabledesmatiresniveau2">
    <w:name w:val="TOC 2"/>
    <w:basedOn w:val="Normal"/>
    <w:next w:val="Normal"/>
    <w:autoRedefine/>
    <w:uiPriority w:val="39"/>
    <w:unhideWhenUsed/>
    <w:rsid w:val="002b7964"/>
    <w:pPr>
      <w:ind w:left="240" w:hanging="0"/>
    </w:pPr>
    <w:rPr/>
  </w:style>
  <w:style w:type="paragraph" w:styleId="NormalIndent">
    <w:name w:val="Normal Indent"/>
    <w:basedOn w:val="Normal"/>
    <w:uiPriority w:val="14"/>
    <w:unhideWhenUsed/>
    <w:qFormat/>
    <w:rsid w:val="002b7964"/>
    <w:pPr>
      <w:ind w:left="708" w:hanging="0"/>
    </w:pPr>
    <w:rPr/>
  </w:style>
  <w:style w:type="paragraph" w:styleId="BalloonText">
    <w:name w:val="Balloon Text"/>
    <w:basedOn w:val="Normal"/>
    <w:link w:val="TextedebullesCar"/>
    <w:uiPriority w:val="99"/>
    <w:semiHidden/>
    <w:unhideWhenUsed/>
    <w:qFormat/>
    <w:rsid w:val="002b7964"/>
    <w:pPr/>
    <w:rPr>
      <w:rFonts w:ascii="Segoe UI" w:hAnsi="Segoe UI" w:cs="Segoe UI"/>
      <w:sz w:val="18"/>
      <w:szCs w:val="18"/>
    </w:rPr>
  </w:style>
  <w:style w:type="paragraph" w:styleId="Annotationsubject">
    <w:name w:val="annotation subject"/>
    <w:basedOn w:val="Annotationtext"/>
    <w:next w:val="Annotationtext"/>
    <w:link w:val="ObjetducommentaireCar"/>
    <w:uiPriority w:val="99"/>
    <w:semiHidden/>
    <w:unhideWhenUsed/>
    <w:qFormat/>
    <w:rsid w:val="00d93522"/>
    <w:pPr>
      <w:ind w:left="0" w:right="0" w:hanging="0"/>
      <w:jc w:val="left"/>
    </w:pPr>
    <w:rPr>
      <w:rFonts w:ascii="Times New Roman" w:hAnsi="Times New Roman" w:eastAsia="MS Mincho"/>
      <w:b/>
      <w:bCs/>
      <w:lang w:eastAsia="fr-FR"/>
    </w:rPr>
  </w:style>
  <w:style w:type="paragraph" w:styleId="Style11" w:customStyle="1">
    <w:name w:val="Style1"/>
    <w:basedOn w:val="Normal"/>
    <w:next w:val="Indexheading"/>
    <w:link w:val="Style1Car"/>
    <w:qFormat/>
    <w:rsid w:val="00dd1e9d"/>
    <w:pPr>
      <w:keepNext w:val="true"/>
      <w:keepLines/>
      <w:spacing w:before="60" w:after="60"/>
      <w:jc w:val="center"/>
    </w:pPr>
    <w:rPr>
      <w:rFonts w:ascii="Arial" w:hAnsi="Arial" w:eastAsia="Times New Roman"/>
      <w:sz w:val="36"/>
      <w:szCs w:val="20"/>
    </w:rPr>
  </w:style>
  <w:style w:type="paragraph" w:styleId="Index1">
    <w:name w:val="index 1"/>
    <w:basedOn w:val="Normal"/>
    <w:next w:val="Normal"/>
    <w:autoRedefine/>
    <w:uiPriority w:val="99"/>
    <w:semiHidden/>
    <w:unhideWhenUsed/>
    <w:qFormat/>
    <w:rsid w:val="00dd1e9d"/>
    <w:pPr>
      <w:ind w:left="240" w:hanging="240"/>
    </w:pPr>
    <w:rPr/>
  </w:style>
  <w:style w:type="paragraph" w:styleId="Indexheading">
    <w:name w:val="index heading"/>
    <w:basedOn w:val="Normal"/>
    <w:next w:val="Index1"/>
    <w:qFormat/>
    <w:rsid w:val="00dd1e9d"/>
    <w:pPr>
      <w:ind w:left="964" w:right="567" w:hanging="0"/>
      <w:jc w:val="both"/>
    </w:pPr>
    <w:rPr>
      <w:rFonts w:ascii="Arial" w:hAnsi="Arial" w:eastAsia="Times New Roman"/>
      <w:b/>
      <w:bCs/>
      <w:sz w:val="20"/>
      <w:szCs w:val="20"/>
      <w:lang w:eastAsia="en-US"/>
    </w:rPr>
  </w:style>
  <w:style w:type="paragraph" w:styleId="Image" w:customStyle="1">
    <w:name w:val="Image"/>
    <w:basedOn w:val="Normal"/>
    <w:next w:val="NormalIndent"/>
    <w:semiHidden/>
    <w:qFormat/>
    <w:rsid w:val="00313414"/>
    <w:pPr>
      <w:spacing w:before="480" w:after="480"/>
      <w:ind w:left="964" w:right="567" w:hanging="0"/>
      <w:jc w:val="center"/>
    </w:pPr>
    <w:rPr>
      <w:rFonts w:ascii="Arial" w:hAnsi="Arial" w:eastAsia="Times New Roman"/>
      <w:sz w:val="20"/>
      <w:szCs w:val="20"/>
      <w:lang w:eastAsia="en-US"/>
    </w:rPr>
  </w:style>
  <w:style w:type="paragraph" w:styleId="ListParagraph">
    <w:name w:val="List Paragraph"/>
    <w:basedOn w:val="Normal"/>
    <w:uiPriority w:val="34"/>
    <w:qFormat/>
    <w:rsid w:val="00f336dc"/>
    <w:pPr>
      <w:spacing w:before="0" w:after="0"/>
      <w:ind w:left="720" w:hanging="0"/>
      <w:contextualSpacing/>
    </w:pPr>
    <w:rPr/>
  </w:style>
  <w:style w:type="paragraph" w:styleId="Corpsdetexte31" w:customStyle="1">
    <w:name w:val="Corps de texte 31"/>
    <w:basedOn w:val="Normal"/>
    <w:qFormat/>
    <w:rsid w:val="00a72493"/>
    <w:pPr>
      <w:overflowPunct w:val="true"/>
      <w:spacing w:before="0" w:after="60"/>
      <w:jc w:val="both"/>
      <w:textAlignment w:val="baseline"/>
    </w:pPr>
    <w:rPr>
      <w:rFonts w:ascii="Arial" w:hAnsi="Arial" w:eastAsia="Times New Roman"/>
      <w:sz w:val="20"/>
      <w:szCs w:val="20"/>
    </w:rPr>
  </w:style>
  <w:style w:type="paragraph" w:styleId="Tabledesmatiresniveau3">
    <w:name w:val="TOC 3"/>
    <w:basedOn w:val="Normal"/>
    <w:next w:val="Normal"/>
    <w:autoRedefine/>
    <w:uiPriority w:val="39"/>
    <w:unhideWhenUsed/>
    <w:rsid w:val="00c72085"/>
    <w:pPr>
      <w:spacing w:before="0" w:after="100"/>
      <w:ind w:left="480" w:hanging="0"/>
    </w:pPr>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6.wmf"/><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71ABA5F89092469678AC4BFCAB978C" ma:contentTypeVersion="35" ma:contentTypeDescription="Crée un document." ma:contentTypeScope="" ma:versionID="a255b84bb30c5e2e1356a622b11dbcc3">
  <xsd:schema xmlns:xsd="http://www.w3.org/2001/XMLSchema" xmlns:xs="http://www.w3.org/2001/XMLSchema" xmlns:p="http://schemas.microsoft.com/office/2006/metadata/properties" xmlns:ns2="eca8fafd-bb9c-4f84-8cf7-65329d36c332" xmlns:ns3="79c265f4-3162-47ba-beee-5c97eecb0ca9" targetNamespace="http://schemas.microsoft.com/office/2006/metadata/properties" ma:root="true" ma:fieldsID="07cb39d7ddf83d64c885b2032529d558" ns2:_="" ns3:_="">
    <xsd:import namespace="eca8fafd-bb9c-4f84-8cf7-65329d36c332"/>
    <xsd:import namespace="79c265f4-3162-47ba-beee-5c97eecb0ca9"/>
    <xsd:element name="properties">
      <xsd:complexType>
        <xsd:sequence>
          <xsd:element name="documentManagement">
            <xsd:complexType>
              <xsd:all>
                <xsd:element ref="ns2:Diffusion_x0020_ext_x002e_" minOccurs="0"/>
                <xsd:element ref="ns2:Solution_"/>
                <xsd:element ref="ns2:Type_x0020_de_x0020_documents"/>
                <xsd:element ref="ns2:Domaines"/>
                <xsd:element ref="ns3:TaxCatchAll" minOccurs="0"/>
                <xsd:element ref="ns2:Nom_x0020_du_x0020_concepteu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8fafd-bb9c-4f84-8cf7-65329d36c332" elementFormDefault="qualified">
    <xsd:import namespace="http://schemas.microsoft.com/office/2006/documentManagement/types"/>
    <xsd:import namespace="http://schemas.microsoft.com/office/infopath/2007/PartnerControls"/>
    <xsd:element name="Diffusion_x0020_ext_x002e_" ma:index="2" nillable="true" ma:displayName="Diffusable à l'externe" ma:default="0" ma:internalName="Diffusion_x0020_ext_x002e_">
      <xsd:simpleType>
        <xsd:restriction base="dms:Boolean"/>
      </xsd:simpleType>
    </xsd:element>
    <xsd:element name="Solution_" ma:index="3" ma:displayName="Solution" ma:default="Action Cœur de Ville" ma:format="Dropdown" ma:internalName="Solution_">
      <xsd:simpleType>
        <xsd:restriction base="dms:Choice">
          <xsd:enumeration value="Action Cœur de Ville"/>
          <xsd:enumeration value="Analyse Impact"/>
          <xsd:enumeration value="AUDACE"/>
          <xsd:enumeration value="Autoconsommation collective"/>
          <xsd:enumeration value="Capella (outil de Gestion de la Relation Clients)"/>
          <xsd:enumeration value="CARTO"/>
          <xsd:enumeration value="Enedis Data Connect"/>
          <xsd:enumeration value="Enedis Masterclass"/>
          <xsd:enumeration value="Espace Colloc"/>
          <xsd:enumeration value="Guide des solutions"/>
          <xsd:enumeration value="J+2 (données fraîches sur mesure : rue, quartier, ilot...)"/>
          <xsd:enumeration value="Mobilité électrique"/>
          <xsd:enumeration value="NERGI"/>
          <xsd:enumeration value="OENR"/>
          <xsd:enumeration value="Opendata"/>
          <xsd:enumeration value="PCAET (Plan Climat Air Energie Territoire)"/>
          <xsd:enumeration value="Renouvellement contrat concession ＆ TE chap. 3"/>
          <xsd:enumeration value="SGE Tiers"/>
          <xsd:enumeration value="SOC"/>
          <xsd:enumeration value="SRADDET"/>
          <xsd:enumeration value="TEPCV"/>
          <xsd:enumeration value="TeR@ (simulateur de raccordement BT)"/>
          <xsd:enumeration value="THD"/>
          <xsd:enumeration value="URBA"/>
        </xsd:restriction>
      </xsd:simpleType>
    </xsd:element>
    <xsd:element name="Type_x0020_de_x0020_documents" ma:index="4" ma:displayName="Type de document" ma:default="Animation référents" ma:format="Dropdown" ma:internalName="Type_x0020_de_x0020_documents">
      <xsd:simpleType>
        <xsd:restriction base="dms:Choice">
          <xsd:enumeration value="Animation référents"/>
          <xsd:enumeration value="Cadre de référence, textes régementaires, modèle de convention"/>
          <xsd:enumeration value="Déploiement, mode opératoire, FAQ"/>
          <xsd:enumeration value="Formation"/>
          <xsd:enumeration value="Présentation à l'externe, plaquette, video"/>
        </xsd:restriction>
      </xsd:simpleType>
    </xsd:element>
    <xsd:element name="Domaines" ma:index="5" ma:displayName="Domaines" ma:default="Accès smart au réseau" ma:format="Dropdown" ma:internalName="Domaines">
      <xsd:simpleType>
        <xsd:restriction base="dms:Choice">
          <xsd:enumeration value="Accès smart au réseau"/>
          <xsd:enumeration value="Analyse d'impact sur le réseau"/>
          <xsd:enumeration value="Canaux de mise à disposition"/>
          <xsd:enumeration value="Conventions sociales et sociétales"/>
          <xsd:enumeration value="Données de consommation et production"/>
          <xsd:enumeration value="Données réseau"/>
          <xsd:enumeration value="Projets Transverses"/>
          <xsd:enumeration value="Très Haut Débit"/>
          <xsd:enumeration value="Outils internes"/>
          <xsd:enumeration value="Divers (Audace...)"/>
        </xsd:restriction>
      </xsd:simpleType>
    </xsd:element>
    <xsd:element name="Nom_x0020_du_x0020_concepteur" ma:index="13" ma:displayName="Nom du concepteur" ma:list="UserInfo" ma:SharePointGroup="0" ma:internalName="Nom_x0020_du_x0020_concepteu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c265f4-3162-47ba-beee-5c97eecb0ca9"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0a4bcb3-7771-437d-89a7-7f52a0ad37ff}" ma:internalName="TaxCatchAll" ma:showField="CatchAllData" ma:web="79c265f4-3162-47ba-beee-5c97eecb0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ffusion_x0020_ext_x002e_ xmlns="eca8fafd-bb9c-4f84-8cf7-65329d36c332">false</Diffusion_x0020_ext_x002e_>
    <Type_x0020_de_x0020_documents xmlns="eca8fafd-bb9c-4f84-8cf7-65329d36c332">Cadre de référence, textes régementaires, modèle de convention</Type_x0020_de_x0020_documents>
    <Domaines xmlns="eca8fafd-bb9c-4f84-8cf7-65329d36c332">Analyse d'impact sur le réseau</Domaines>
    <Solution_ xmlns="eca8fafd-bb9c-4f84-8cf7-65329d36c332">Analyse Impact</Solution_>
    <TaxCatchAll xmlns="79c265f4-3162-47ba-beee-5c97eecb0ca9"/>
    <Nom_x0020_du_x0020_concepteur xmlns="eca8fafd-bb9c-4f84-8cf7-65329d36c332">
      <UserInfo>
        <DisplayName>PINCHOT Remi</DisplayName>
        <AccountId>1589</AccountId>
        <AccountType/>
      </UserInfo>
    </Nom_x0020_du_x0020_concepteu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E391B-3303-4E61-AC58-E9412B32A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8fafd-bb9c-4f84-8cf7-65329d36c332"/>
    <ds:schemaRef ds:uri="79c265f4-3162-47ba-beee-5c97eecb0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A3158-2B16-4065-9433-BE21A7D972F3}">
  <ds:schemaRefs>
    <ds:schemaRef ds:uri="http://schemas.microsoft.com/sharepoint/v3/contenttype/forms"/>
  </ds:schemaRefs>
</ds:datastoreItem>
</file>

<file path=customXml/itemProps3.xml><?xml version="1.0" encoding="utf-8"?>
<ds:datastoreItem xmlns:ds="http://schemas.openxmlformats.org/officeDocument/2006/customXml" ds:itemID="{B3544A28-6CBD-4E6E-B36B-4B283673A413}">
  <ds:schemaRefs>
    <ds:schemaRef ds:uri="http://schemas.microsoft.com/office/2006/metadata/properties"/>
    <ds:schemaRef ds:uri="http://schemas.microsoft.com/office/infopath/2007/PartnerControls"/>
    <ds:schemaRef ds:uri="eca8fafd-bb9c-4f84-8cf7-65329d36c332"/>
    <ds:schemaRef ds:uri="79c265f4-3162-47ba-beee-5c97eecb0ca9"/>
  </ds:schemaRefs>
</ds:datastoreItem>
</file>

<file path=customXml/itemProps4.xml><?xml version="1.0" encoding="utf-8"?>
<ds:datastoreItem xmlns:ds="http://schemas.openxmlformats.org/officeDocument/2006/customXml" ds:itemID="{C59A0379-46FF-4496-8359-139D48A15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LibreOffice/6.4.4.2$Windows_X86_64 LibreOffice_project/3d775be2011f3886db32dfd395a6a6d1ca2630ff</Application>
  <Pages>12</Pages>
  <Words>2705</Words>
  <Characters>14411</Characters>
  <CharactersWithSpaces>17039</CharactersWithSpaces>
  <Paragraphs>214</Paragraphs>
  <Company>EDF</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2020-08-31T20:39:00Z</dcterms:created>
  <dc:creator>PINCHOT Remi</dc:creator>
  <dc:description/>
  <dc:language>fr-FR</dc:language>
  <cp:lastModifiedBy>Philippe Cabrera</cp:lastModifiedBy>
  <cp:lastPrinted>2020-09-22T17:31:06Z</cp:lastPrinted>
  <dcterms:modified xsi:type="dcterms:W3CDTF">2020-09-03T20:22:00Z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EDF</vt:lpwstr>
  </property>
  <property fmtid="{D5CDD505-2E9C-101B-9397-08002B2CF9AE}" pid="4" name="ContentTypeId">
    <vt:lpwstr>0x010100AC71ABA5F89092469678AC4BFCAB978C</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